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C15B27"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15</w:t>
          </w:r>
          <w:r w:rsidR="00A3413C">
            <w:rPr>
              <w:rFonts w:asciiTheme="majorHAnsi" w:hAnsiTheme="majorHAnsi"/>
              <w:b/>
              <w:noProof/>
              <w:color w:val="000000" w:themeColor="text1"/>
              <w:sz w:val="36"/>
              <w:szCs w:val="36"/>
            </w:rPr>
            <w:t>.</w:t>
          </w:r>
          <w:r>
            <w:rPr>
              <w:rFonts w:asciiTheme="majorHAnsi" w:hAnsiTheme="majorHAnsi"/>
              <w:b/>
              <w:noProof/>
              <w:color w:val="000000" w:themeColor="text1"/>
              <w:sz w:val="36"/>
              <w:szCs w:val="36"/>
            </w:rPr>
            <w:t>JULY</w:t>
          </w:r>
          <w:r w:rsidR="00697D03" w:rsidRPr="00697D03">
            <w:rPr>
              <w:rFonts w:asciiTheme="majorHAnsi" w:hAnsiTheme="majorHAnsi"/>
              <w:b/>
              <w:noProof/>
              <w:color w:val="000000" w:themeColor="text1"/>
              <w:sz w:val="36"/>
              <w:szCs w:val="36"/>
            </w:rPr>
            <w:t>.</w:t>
          </w:r>
          <w:r w:rsidR="008F70BB">
            <w:rPr>
              <w:rFonts w:asciiTheme="majorHAnsi" w:hAnsiTheme="majorHAnsi"/>
              <w:b/>
              <w:noProof/>
              <w:color w:val="000000" w:themeColor="text1"/>
              <w:sz w:val="36"/>
              <w:szCs w:val="36"/>
            </w:rPr>
            <w:t>2018</w:t>
          </w:r>
        </w:p>
        <w:p w:rsidR="008310D0" w:rsidRPr="00774558" w:rsidRDefault="004C7EDA"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81164C">
            <w:rPr>
              <w:rFonts w:ascii="Calibri" w:hAnsi="Calibri" w:cs="Calibri"/>
              <w:color w:val="40739B" w:themeColor="background2" w:themeShade="80"/>
              <w:sz w:val="22"/>
              <w:szCs w:val="22"/>
            </w:rPr>
            <w:t>-matching</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Antemortem</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Humerus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Os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r w:rsidR="0081164C">
        <w:rPr>
          <w:rFonts w:cstheme="majorHAnsi"/>
          <w:b/>
        </w:rPr>
        <w:t>-matching</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Byrd and Le</w:t>
      </w:r>
      <w:r w:rsidR="00066D8C" w:rsidRPr="009678D8">
        <w:rPr>
          <w:rFonts w:asciiTheme="majorHAnsi" w:hAnsiTheme="majorHAnsi" w:cstheme="majorHAnsi"/>
          <w:b/>
          <w:color w:val="000000" w:themeColor="text1"/>
          <w:sz w:val="22"/>
          <w:szCs w:val="22"/>
        </w:rPr>
        <w:t>Garde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and </w:t>
      </w:r>
      <w:r w:rsidR="002C3622">
        <w:rPr>
          <w:rFonts w:asciiTheme="majorHAnsi" w:hAnsiTheme="majorHAnsi" w:cstheme="majorHAnsi"/>
          <w:color w:val="000000" w:themeColor="text1"/>
          <w:sz w:val="22"/>
          <w:szCs w:val="22"/>
        </w:rPr>
        <w:t xml:space="preserve">Boxcox </w:t>
      </w:r>
      <w:bookmarkStart w:id="0" w:name="_GoBack"/>
      <w:bookmarkEnd w:id="0"/>
      <w:r w:rsidR="000C0693" w:rsidRPr="009678D8">
        <w:rPr>
          <w:rFonts w:asciiTheme="majorHAnsi" w:hAnsiTheme="majorHAnsi" w:cstheme="majorHAnsi"/>
          <w:color w:val="000000" w:themeColor="text1"/>
          <w:sz w:val="22"/>
          <w:szCs w:val="22"/>
        </w:rPr>
        <w:t>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w:t>
      </w:r>
      <w:r w:rsidR="00291A2A">
        <w:rPr>
          <w:rFonts w:asciiTheme="majorHAnsi" w:hAnsiTheme="majorHAnsi" w:cstheme="majorHAnsi"/>
          <w:color w:val="000000" w:themeColor="text1"/>
          <w:sz w:val="22"/>
          <w:szCs w:val="22"/>
        </w:rPr>
        <w:t xml:space="preserve">a Box-Cox </w:t>
      </w:r>
      <w:r w:rsidR="000C0693" w:rsidRPr="009678D8">
        <w:rPr>
          <w:rFonts w:asciiTheme="majorHAnsi" w:hAnsiTheme="majorHAnsi" w:cstheme="majorHAnsi"/>
          <w:color w:val="000000" w:themeColor="text1"/>
          <w:sz w:val="22"/>
          <w:szCs w:val="22"/>
        </w:rPr>
        <w:t xml:space="preserve">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cr m:val="sans-serif"/>
                        <m:sty m:val="bi"/>
                      </m:rPr>
                      <w:rPr>
                        <w:rFonts w:ascii="Cambria Math" w:hAnsi="Cambria Math"/>
                        <w:color w:val="000000" w:themeColor="text1"/>
                        <w:sz w:val="20"/>
                      </w:rPr>
                      <m:t>λ</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4C7EDA"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4C7EDA"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4C7EDA"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4C7EDA"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9B78B5">
              <w:rPr>
                <w:rFonts w:ascii="Calibri" w:eastAsia="Cambria" w:hAnsi="Calibri" w:cs="Calibri"/>
                <w:color w:val="000000" w:themeColor="text1"/>
              </w:rPr>
              <w:t>Box-Cox</w:t>
            </w:r>
            <w:r w:rsidR="00E05BFC" w:rsidRPr="009678D8">
              <w:rPr>
                <w:rFonts w:ascii="Calibri" w:eastAsia="Cambria" w:hAnsi="Calibri" w:cs="Calibri"/>
                <w:color w:val="000000" w:themeColor="text1"/>
              </w:rPr>
              <w:t xml:space="preserve">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Byrd and LeGarde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Given </w:t>
      </w:r>
      <w:r w:rsidR="009202EB">
        <w:rPr>
          <w:rFonts w:asciiTheme="majorHAnsi" w:hAnsiTheme="majorHAnsi" w:cstheme="majorHAnsi"/>
          <w:color w:val="000000" w:themeColor="text1"/>
          <w:sz w:val="22"/>
          <w:szCs w:val="22"/>
        </w:rPr>
        <w:t>the similarity to pair-matching</w:t>
      </w:r>
      <w:r w:rsidRPr="009678D8">
        <w:rPr>
          <w:rFonts w:asciiTheme="majorHAnsi" w:hAnsiTheme="majorHAnsi" w:cstheme="majorHAnsi"/>
          <w:color w:val="000000" w:themeColor="text1"/>
          <w:sz w:val="22"/>
          <w:szCs w:val="22"/>
        </w:rPr>
        <w:t xml:space="preserve">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While it is possible to m</w:t>
      </w:r>
      <w:r w:rsidR="009202EB">
        <w:rPr>
          <w:rFonts w:asciiTheme="majorHAnsi" w:hAnsiTheme="majorHAnsi" w:cstheme="majorHAnsi"/>
          <w:color w:val="000000" w:themeColor="text1"/>
          <w:sz w:val="22"/>
          <w:szCs w:val="22"/>
        </w:rPr>
        <w:t>anipulate the statistical model</w:t>
      </w:r>
      <w:r w:rsidRPr="009678D8">
        <w:rPr>
          <w:rFonts w:asciiTheme="majorHAnsi" w:hAnsiTheme="majorHAnsi" w:cstheme="majorHAnsi"/>
          <w:color w:val="000000" w:themeColor="text1"/>
          <w:sz w:val="22"/>
          <w:szCs w:val="22"/>
        </w:rPr>
        <w:t xml:space="preserve">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009202EB">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that is less than or equal to the alpha level is considered too different in size to have originated from a single individual, and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4C7EDA"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Byrd and LeGarde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latest way to test the hypothesis is to calculate a t-statistic from the case comparison where y^ is the predicted value from the regression, y</w:t>
      </w:r>
      <w:r w:rsidRPr="009678D8">
        <w:rPr>
          <w:rFonts w:ascii="Calibri" w:hAnsi="Calibri" w:cs="Calibri"/>
          <w:color w:val="000000" w:themeColor="text1"/>
          <w:sz w:val="22"/>
          <w:szCs w:val="22"/>
          <w:vertAlign w:val="subscript"/>
        </w:rPr>
        <w:t xml:space="preserve">i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independent natural log of summed measurements of the reference data, and s</w:t>
      </w:r>
      <w:r w:rsidRPr="009678D8">
        <w:rPr>
          <w:rFonts w:ascii="Calibri" w:hAnsi="Calibri" w:cs="Calibri"/>
          <w:color w:val="000000" w:themeColor="text1"/>
          <w:sz w:val="22"/>
          <w:szCs w:val="22"/>
          <w:vertAlign w:val="subscript"/>
        </w:rPr>
        <w:t xml:space="preserve">x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w:t>
      </w:r>
      <w:r w:rsidR="007E25C2">
        <w:rPr>
          <w:rFonts w:ascii="Calibri" w:hAnsi="Calibri" w:cs="Calibri"/>
          <w:color w:val="000000" w:themeColor="text1"/>
          <w:sz w:val="22"/>
          <w:szCs w:val="22"/>
        </w:rPr>
        <w:t>resulting t-statistic</w:t>
      </w:r>
      <w:r w:rsidRPr="009678D8">
        <w:rPr>
          <w:rFonts w:ascii="Calibri" w:hAnsi="Calibri" w:cs="Calibri"/>
          <w:color w:val="000000" w:themeColor="text1"/>
          <w:sz w:val="22"/>
          <w:szCs w:val="22"/>
        </w:rPr>
        <w:t xml:space="preserve">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less t</w:t>
      </w:r>
      <w:r w:rsidR="007E25C2">
        <w:rPr>
          <w:rFonts w:ascii="Calibri" w:hAnsi="Calibri" w:cs="Calibri"/>
          <w:color w:val="000000" w:themeColor="text1"/>
          <w:sz w:val="22"/>
          <w:szCs w:val="22"/>
        </w:rPr>
        <w:t>han or equal to the alpha level</w:t>
      </w:r>
      <w:r w:rsidRPr="009678D8">
        <w:rPr>
          <w:rFonts w:ascii="Calibri" w:hAnsi="Calibri" w:cs="Calibri"/>
          <w:color w:val="000000" w:themeColor="text1"/>
          <w:sz w:val="22"/>
          <w:szCs w:val="22"/>
        </w:rPr>
        <w:t xml:space="preserve"> the case comparison is excluded. </w:t>
      </w:r>
      <w:r w:rsidR="00F009C6" w:rsidRPr="009678D8">
        <w:rPr>
          <w:rFonts w:ascii="Calibri" w:hAnsi="Calibri" w:cs="Calibri"/>
          <w:color w:val="000000" w:themeColor="text1"/>
          <w:sz w:val="22"/>
          <w:szCs w:val="22"/>
        </w:rPr>
        <w:t xml:space="preserve"> </w:t>
      </w:r>
      <w:r w:rsidR="007E25C2">
        <w:rPr>
          <w:rFonts w:ascii="Calibri" w:hAnsi="Calibri" w:cs="Calibri"/>
          <w:color w:val="000000" w:themeColor="text1"/>
          <w:sz w:val="22"/>
          <w:szCs w:val="22"/>
        </w:rPr>
        <w:t>If the p-</w:t>
      </w:r>
      <w:r w:rsidRPr="009678D8">
        <w:rPr>
          <w:rFonts w:ascii="Calibri" w:hAnsi="Calibri" w:cs="Calibri"/>
          <w:color w:val="000000" w:themeColor="text1"/>
          <w:sz w:val="22"/>
          <w:szCs w:val="22"/>
        </w:rPr>
        <w:t xml:space="preserve">value </w:t>
      </w:r>
      <w:r w:rsidR="007E25C2">
        <w:rPr>
          <w:rFonts w:ascii="Calibri" w:hAnsi="Calibri" w:cs="Calibri"/>
          <w:color w:val="000000" w:themeColor="text1"/>
          <w:sz w:val="22"/>
          <w:szCs w:val="22"/>
        </w:rPr>
        <w:t>is greater than the alpha level</w:t>
      </w:r>
      <w:r w:rsidRPr="009678D8">
        <w:rPr>
          <w:rFonts w:ascii="Calibri" w:hAnsi="Calibri" w:cs="Calibri"/>
          <w:color w:val="000000" w:themeColor="text1"/>
          <w:sz w:val="22"/>
          <w:szCs w:val="22"/>
        </w:rPr>
        <w:t xml:space="preserve">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007E25C2">
        <w:rPr>
          <w:rFonts w:ascii="Calibri" w:hAnsi="Calibri" w:cs="Calibri"/>
          <w:color w:val="000000" w:themeColor="text1"/>
          <w:sz w:val="22"/>
          <w:szCs w:val="22"/>
        </w:rPr>
        <w:t>ordination</w:t>
      </w:r>
      <w:r w:rsidRPr="009678D8">
        <w:rPr>
          <w:rFonts w:ascii="Calibri" w:hAnsi="Calibri" w:cs="Calibri"/>
          <w:color w:val="000000" w:themeColor="text1"/>
          <w:sz w:val="22"/>
          <w:szCs w:val="22"/>
        </w:rPr>
        <w:t xml:space="preserve"> model conducts two independent principal component analyses on each elements reference sample.  The resulting principal components from both analyses</w:t>
      </w:r>
      <w:r w:rsidR="00C15B27">
        <w:rPr>
          <w:rFonts w:ascii="Calibri" w:hAnsi="Calibri" w:cs="Calibri"/>
          <w:color w:val="000000" w:themeColor="text1"/>
          <w:sz w:val="22"/>
          <w:szCs w:val="22"/>
        </w:rPr>
        <w:t xml:space="preserve">, which can be specified by </w:t>
      </w:r>
      <w:r w:rsidR="00C15B27">
        <w:rPr>
          <w:rFonts w:ascii="Calibri" w:hAnsi="Calibri" w:cs="Calibri"/>
          <w:i/>
          <w:color w:val="000000" w:themeColor="text1"/>
          <w:sz w:val="22"/>
          <w:szCs w:val="22"/>
        </w:rPr>
        <w:t>n</w:t>
      </w:r>
      <w:r w:rsidR="00C15B27">
        <w:rPr>
          <w:rFonts w:ascii="Calibri" w:hAnsi="Calibri" w:cs="Calibri"/>
          <w:color w:val="000000" w:themeColor="text1"/>
          <w:sz w:val="22"/>
          <w:szCs w:val="22"/>
        </w:rPr>
        <w:t xml:space="preserve"> components or a percentage of cumulative variance,</w:t>
      </w:r>
      <w:r w:rsidRPr="009678D8">
        <w:rPr>
          <w:rFonts w:ascii="Calibri" w:hAnsi="Calibri" w:cs="Calibri"/>
          <w:color w:val="000000" w:themeColor="text1"/>
          <w:sz w:val="22"/>
          <w:szCs w:val="22"/>
        </w:rPr>
        <w:t xml:space="preserve"> are used in a canonical correlation analysis to identify the variation that correlates best between the two elements.  The first canonical variates </w:t>
      </w:r>
      <w:r w:rsidR="00C94465"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t>
      </w:r>
      <w:r w:rsidR="008B509E">
        <w:rPr>
          <w:rFonts w:ascii="Calibri" w:hAnsi="Calibri" w:cs="Calibri"/>
          <w:color w:val="000000" w:themeColor="text1"/>
          <w:sz w:val="22"/>
          <w:szCs w:val="22"/>
        </w:rPr>
        <w:t>that</w:t>
      </w:r>
      <w:r w:rsidRPr="009678D8">
        <w:rPr>
          <w:rFonts w:ascii="Calibri" w:hAnsi="Calibri" w:cs="Calibri"/>
          <w:color w:val="000000" w:themeColor="text1"/>
          <w:sz w:val="22"/>
          <w:szCs w:val="22"/>
        </w:rPr>
        <w:t xml:space="preserve"> are then multiplied by the respective coefficients from the canonical correlation analysis.  The independent canonical variate is then used in the algebraic equation to predict what the dependent canonical </w:t>
      </w:r>
      <w:r w:rsidR="008B509E">
        <w:rPr>
          <w:rFonts w:ascii="Calibri" w:hAnsi="Calibri" w:cs="Calibri"/>
          <w:color w:val="000000" w:themeColor="text1"/>
          <w:sz w:val="22"/>
          <w:szCs w:val="22"/>
        </w:rPr>
        <w:t xml:space="preserve">variate score would be.  If the </w:t>
      </w:r>
      <w:r w:rsidRPr="009678D8">
        <w:rPr>
          <w:rFonts w:ascii="Calibri" w:hAnsi="Calibri" w:cs="Calibri"/>
          <w:color w:val="000000" w:themeColor="text1"/>
          <w:sz w:val="22"/>
          <w:szCs w:val="22"/>
        </w:rPr>
        <w:t>case comparison dependent canonical variate score falls</w:t>
      </w:r>
      <w:r w:rsidR="008B509E">
        <w:rPr>
          <w:rFonts w:ascii="Calibri" w:hAnsi="Calibri" w:cs="Calibri"/>
          <w:color w:val="000000" w:themeColor="text1"/>
          <w:sz w:val="22"/>
          <w:szCs w:val="22"/>
        </w:rPr>
        <w:t xml:space="preserve"> within the prediction interval</w:t>
      </w:r>
      <w:r w:rsidRPr="009678D8">
        <w:rPr>
          <w:rFonts w:ascii="Calibri" w:hAnsi="Calibri" w:cs="Calibri"/>
          <w:color w:val="000000" w:themeColor="text1"/>
          <w:sz w:val="22"/>
          <w:szCs w:val="22"/>
        </w:rPr>
        <w:t xml:space="preserve"> it is consid</w:t>
      </w:r>
      <w:r w:rsidR="008B509E">
        <w:rPr>
          <w:rFonts w:ascii="Calibri" w:hAnsi="Calibri" w:cs="Calibri"/>
          <w:color w:val="000000" w:themeColor="text1"/>
          <w:sz w:val="22"/>
          <w:szCs w:val="22"/>
        </w:rPr>
        <w:t>ered too similar to be excluded</w:t>
      </w:r>
      <w:r w:rsidRPr="009678D8">
        <w:rPr>
          <w:rFonts w:ascii="Calibri" w:hAnsi="Calibri" w:cs="Calibri"/>
          <w:color w:val="000000" w:themeColor="text1"/>
          <w:sz w:val="22"/>
          <w:szCs w:val="22"/>
        </w:rPr>
        <w:t xml:space="preserve"> and if the dependent value falls out</w:t>
      </w:r>
      <w:r w:rsidR="008B509E">
        <w:rPr>
          <w:rFonts w:ascii="Calibri" w:hAnsi="Calibri" w:cs="Calibri"/>
          <w:color w:val="000000" w:themeColor="text1"/>
          <w:sz w:val="22"/>
          <w:szCs w:val="22"/>
        </w:rPr>
        <w:t>side of the prediction interval</w:t>
      </w:r>
      <w:r w:rsidRPr="009678D8">
        <w:rPr>
          <w:rFonts w:ascii="Calibri" w:hAnsi="Calibri" w:cs="Calibri"/>
          <w:color w:val="000000" w:themeColor="text1"/>
          <w:sz w:val="22"/>
          <w:szCs w:val="22"/>
        </w:rPr>
        <w:t xml:space="preserve">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antemortem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Genoves-cstat-mexican-female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Genoves-cstat-mexican-male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Currently </w:t>
      </w:r>
      <w:r w:rsidR="00D842A6">
        <w:rPr>
          <w:rFonts w:ascii="Calibri" w:hAnsi="Calibri" w:cs="Calibri"/>
          <w:color w:val="000000" w:themeColor="text1"/>
          <w:sz w:val="22"/>
          <w:szCs w:val="22"/>
        </w:rPr>
        <w:t>two</w:t>
      </w:r>
      <w:r w:rsidRPr="009678D8">
        <w:rPr>
          <w:rFonts w:ascii="Calibri" w:hAnsi="Calibri" w:cs="Calibri"/>
          <w:color w:val="000000" w:themeColor="text1"/>
          <w:sz w:val="22"/>
          <w:szCs w:val="22"/>
        </w:rPr>
        <w:t xml:space="preserve"> method</w:t>
      </w:r>
      <w:r w:rsidR="00D842A6">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for pair-matching with shape analysis </w:t>
      </w:r>
      <w:r w:rsidR="00D842A6">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00D842A6">
        <w:rPr>
          <w:rFonts w:ascii="Calibri" w:hAnsi="Calibri" w:cs="Calibri"/>
          <w:color w:val="000000" w:themeColor="text1"/>
          <w:sz w:val="22"/>
          <w:szCs w:val="22"/>
        </w:rPr>
        <w:t>.  The complete (non-fragmentary)</w:t>
      </w:r>
      <w:r w:rsidRPr="009678D8">
        <w:rPr>
          <w:rFonts w:ascii="Calibri" w:hAnsi="Calibri" w:cs="Calibri"/>
          <w:color w:val="000000" w:themeColor="text1"/>
          <w:sz w:val="22"/>
          <w:szCs w:val="22"/>
        </w:rPr>
        <w:t xml:space="preserve"> method relies on using photographs of specimens taken on a light box at a 90-degree angle from a copy stand.  No particular height is required, but the height for each specimen must be the same.  This allows the capture of size information in addition to shape.  The light box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The coefficients are then used in inverse elliptical Fourier transformation to produce new coordinates with a specified number of landmarks per outline.  These outlines </w:t>
      </w:r>
      <w:r w:rsidR="009B78B5">
        <w:rPr>
          <w:rFonts w:ascii="Calibri" w:hAnsi="Calibri" w:cs="Calibri"/>
          <w:color w:val="000000" w:themeColor="text1"/>
          <w:sz w:val="22"/>
          <w:szCs w:val="22"/>
        </w:rPr>
        <w:t>can be optionally</w:t>
      </w:r>
      <w:r w:rsidRPr="009678D8">
        <w:rPr>
          <w:rFonts w:ascii="Calibri" w:hAnsi="Calibri" w:cs="Calibri"/>
          <w:color w:val="000000" w:themeColor="text1"/>
          <w:sz w:val="22"/>
          <w:szCs w:val="22"/>
        </w:rPr>
        <w:t xml:space="preserve"> scaled to the centroid size that was captured prior to runn</w:t>
      </w:r>
      <w:r w:rsidR="009B78B5">
        <w:rPr>
          <w:rFonts w:ascii="Calibri" w:hAnsi="Calibri" w:cs="Calibri"/>
          <w:color w:val="000000" w:themeColor="text1"/>
          <w:sz w:val="22"/>
          <w:szCs w:val="22"/>
        </w:rPr>
        <w:t>ing elliptical Fourier analysis to remove size information.</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Distances betwee</w:t>
      </w:r>
      <w:r w:rsidR="00036ADD">
        <w:rPr>
          <w:rFonts w:ascii="Calibri" w:hAnsi="Calibri" w:cs="Calibri"/>
          <w:color w:val="000000" w:themeColor="text1"/>
          <w:sz w:val="22"/>
          <w:szCs w:val="22"/>
        </w:rPr>
        <w:t>n each left to right specimen are</w:t>
      </w:r>
      <w:r w:rsidRPr="009678D8">
        <w:rPr>
          <w:rFonts w:ascii="Calibri" w:hAnsi="Calibri" w:cs="Calibri"/>
          <w:color w:val="000000" w:themeColor="text1"/>
          <w:sz w:val="22"/>
          <w:szCs w:val="22"/>
        </w:rPr>
        <w:t xml:space="preserve"> calculated using either Hausdorff, Segmented-Hausdorff, or Procrustes calculations.  The default for this program is the Segmented-Hausdorff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r w:rsidRPr="009678D8">
        <w:rPr>
          <w:rFonts w:ascii="Calibri" w:hAnsi="Calibri" w:cs="Calibri"/>
          <w:b/>
          <w:i/>
          <w:color w:val="000000" w:themeColor="text1"/>
          <w:sz w:val="22"/>
          <w:szCs w:val="22"/>
        </w:rPr>
        <w:t>An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Pr="00036ADD" w:rsidRDefault="00D842A6"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fragmentary method</w:t>
      </w:r>
      <w:r w:rsidR="00036ADD" w:rsidRPr="00036ADD">
        <w:rPr>
          <w:rFonts w:asciiTheme="majorHAnsi" w:hAnsiTheme="majorHAnsi" w:cstheme="majorHAnsi"/>
          <w:color w:val="000000" w:themeColor="text1"/>
          <w:sz w:val="22"/>
          <w:szCs w:val="22"/>
        </w:rPr>
        <w:t xml:space="preserve"> uses the same photograph collection procedure described above. However, the procedure differs in that the fragmented portion of a specimen should be placed outside of the photograph frame. Twenty rows and columns with values of 1 are appended to the resulting binary matrices. These rows serve the purpose of producing a linear line for the fragment margin and are subsequently removed after tracing, which produces a fragmented outline. </w:t>
      </w:r>
      <w:r w:rsidR="00036ADD">
        <w:rPr>
          <w:rFonts w:asciiTheme="majorHAnsi" w:hAnsiTheme="majorHAnsi" w:cstheme="majorHAnsi"/>
          <w:color w:val="000000" w:themeColor="text1"/>
          <w:sz w:val="22"/>
          <w:szCs w:val="22"/>
        </w:rPr>
        <w:t xml:space="preserve">Each outline is translated so the centroid is 0. </w:t>
      </w:r>
      <w:r w:rsidR="00036ADD" w:rsidRPr="00036ADD">
        <w:rPr>
          <w:rFonts w:asciiTheme="majorHAnsi" w:hAnsiTheme="majorHAnsi" w:cstheme="majorHAnsi"/>
          <w:color w:val="000000" w:themeColor="text1"/>
          <w:sz w:val="22"/>
          <w:szCs w:val="22"/>
        </w:rPr>
        <w:t xml:space="preserve">The outlines are registered together using iterative closest point in a pairwise manner rather than estimating a mean as described above. </w:t>
      </w:r>
    </w:p>
    <w:p w:rsidR="00036ADD"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A modification of the average Hausdorff distance is utilized given the fragmented outlines. Each specimens’ matrix has the Euclidean distance between the first and last coordinates and the first and second coordinates. If the first distance is four times greater than the second</w:t>
      </w:r>
      <w:r w:rsidR="004969C9">
        <w:rPr>
          <w:rFonts w:asciiTheme="majorHAnsi" w:hAnsiTheme="majorHAnsi" w:cstheme="majorHAnsi"/>
          <w:color w:val="000000" w:themeColor="text1"/>
          <w:sz w:val="22"/>
          <w:szCs w:val="22"/>
        </w:rPr>
        <w:t xml:space="preserve"> distance</w:t>
      </w:r>
      <w:r w:rsidRPr="00036ADD">
        <w:rPr>
          <w:rFonts w:asciiTheme="majorHAnsi" w:hAnsiTheme="majorHAnsi" w:cstheme="majorHAnsi"/>
          <w:color w:val="000000" w:themeColor="text1"/>
          <w:sz w:val="22"/>
          <w:szCs w:val="22"/>
        </w:rPr>
        <w:t xml:space="preserve"> the matrix is shifted so the last coordinate takes the position of the first. Every two coordinates overlapping have their distance calculated and compared to one another. Any index that is greater than four times the previous is saved as the fracture margins.</w:t>
      </w:r>
    </w:p>
    <w:p w:rsidR="007A11C4"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average Hausdorff distance is used where any coordinate correspondence to the fracture margins are ignored, which allows the distance analysis between fragmented outlines where they overlap.</w:t>
      </w:r>
      <w:r w:rsidR="00555ECF">
        <w:rPr>
          <w:rFonts w:asciiTheme="majorHAnsi" w:hAnsiTheme="majorHAnsi" w:cstheme="majorHAnsi"/>
          <w:color w:val="000000" w:themeColor="text1"/>
          <w:sz w:val="22"/>
          <w:szCs w:val="22"/>
        </w:rPr>
        <w:t xml:space="preserve"> </w:t>
      </w:r>
      <w:r w:rsidRPr="00036ADD">
        <w:rPr>
          <w:rFonts w:asciiTheme="majorHAnsi" w:hAnsiTheme="majorHAnsi" w:cstheme="majorHAnsi"/>
          <w:color w:val="000000" w:themeColor="text1"/>
          <w:sz w:val="22"/>
          <w:szCs w:val="22"/>
        </w:rPr>
        <w:t xml:space="preserve"> </w:t>
      </w:r>
      <w:r w:rsidR="00CB6ECC">
        <w:rPr>
          <w:rFonts w:asciiTheme="majorHAnsi" w:hAnsiTheme="majorHAnsi" w:cstheme="majorHAnsi"/>
          <w:color w:val="000000" w:themeColor="text1"/>
          <w:sz w:val="22"/>
          <w:szCs w:val="22"/>
        </w:rPr>
        <w:t xml:space="preserve">A dilated distance can be calculated where the average is multiplied by the standard deviation, which further separates true- and false-pairs for larger commingled assemblages.  </w:t>
      </w:r>
      <w:r w:rsidR="00555ECF">
        <w:rPr>
          <w:rFonts w:asciiTheme="majorHAnsi" w:hAnsiTheme="majorHAnsi" w:cstheme="majorHAnsi"/>
          <w:color w:val="000000" w:themeColor="text1"/>
          <w:sz w:val="22"/>
          <w:szCs w:val="22"/>
        </w:rPr>
        <w:t>T</w:t>
      </w:r>
      <w:r w:rsidRPr="00036ADD">
        <w:rPr>
          <w:rFonts w:asciiTheme="majorHAnsi" w:hAnsiTheme="majorHAnsi" w:cstheme="majorHAnsi"/>
          <w:color w:val="000000" w:themeColor="text1"/>
          <w:sz w:val="22"/>
          <w:szCs w:val="22"/>
        </w:rPr>
        <w:t>he lowest distance is accepted as the most probable match.</w:t>
      </w: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555ECF" w:rsidRDefault="00555ECF"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This method allows the association of postmortem stature point estimates to known antemortem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0F1C98">
        <w:rPr>
          <w:rFonts w:asciiTheme="majorHAnsi" w:hAnsiTheme="majorHAnsi" w:cstheme="majorHAnsi"/>
          <w:color w:val="000000" w:themeColor="text1"/>
          <w:sz w:val="22"/>
          <w:szCs w:val="22"/>
        </w:rPr>
        <w:t>t</w:t>
      </w:r>
      <w:r w:rsidRPr="000F1C98">
        <w:rPr>
          <w:rFonts w:asciiTheme="majorHAnsi" w:hAnsiTheme="majorHAnsi" w:cstheme="majorHAnsi"/>
          <w:color w:val="000000" w:themeColor="text1"/>
          <w:sz w:val="22"/>
          <w:szCs w:val="22"/>
        </w:rPr>
        <w:softHyphen/>
        <w:t>-</w:t>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antemortem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w:t>
      </w:r>
      <w:r w:rsidRPr="00614709">
        <w:rPr>
          <w:rFonts w:asciiTheme="majorHAnsi" w:hAnsiTheme="majorHAnsi" w:cstheme="majorHAnsi"/>
          <w:color w:val="000000" w:themeColor="text1"/>
          <w:sz w:val="22"/>
          <w:szCs w:val="22"/>
        </w:rPr>
        <w:t>the t-distrib</w:t>
      </w:r>
      <w:r w:rsidRPr="007B292B">
        <w:rPr>
          <w:rFonts w:asciiTheme="majorHAnsi" w:hAnsiTheme="majorHAnsi" w:cstheme="majorHAnsi"/>
          <w:color w:val="000000" w:themeColor="text1"/>
          <w:sz w:val="22"/>
          <w:szCs w:val="22"/>
        </w:rPr>
        <w:t>ution</w:t>
      </w:r>
      <w:r w:rsidR="00614709">
        <w:rPr>
          <w:rFonts w:asciiTheme="majorHAnsi" w:hAnsiTheme="majorHAnsi" w:cstheme="majorHAnsi"/>
          <w:color w:val="000000" w:themeColor="text1"/>
          <w:sz w:val="22"/>
          <w:szCs w:val="22"/>
        </w:rPr>
        <w:t>,</w:t>
      </w:r>
      <w:r w:rsidRPr="007B292B">
        <w:rPr>
          <w:rFonts w:asciiTheme="majorHAnsi" w:hAnsiTheme="majorHAnsi" w:cstheme="majorHAnsi"/>
          <w:color w:val="000000" w:themeColor="text1"/>
          <w:sz w:val="22"/>
          <w:szCs w:val="22"/>
        </w:rPr>
        <w:t xml:space="preserve"> which is used to test </w:t>
      </w:r>
      <w:r w:rsidR="007B292B" w:rsidRPr="007B292B">
        <w:rPr>
          <w:rFonts w:asciiTheme="majorHAnsi" w:hAnsiTheme="majorHAnsi" w:cstheme="majorHAnsi"/>
          <w:color w:val="000000" w:themeColor="text1"/>
          <w:sz w:val="22"/>
          <w:szCs w:val="22"/>
        </w:rPr>
        <w:t xml:space="preserve">the strength of evidence associating the antemortem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C55609">
        <w:rPr>
          <w:rFonts w:asciiTheme="majorHAnsi" w:hAnsiTheme="majorHAnsi" w:cstheme="majorHAnsi"/>
          <w:color w:val="000000" w:themeColor="text1"/>
          <w:sz w:val="22"/>
          <w:szCs w:val="22"/>
        </w:rPr>
        <w:t>bone length</w:t>
      </w:r>
      <w:r w:rsidRPr="007B292B">
        <w:rPr>
          <w:rFonts w:asciiTheme="majorHAnsi" w:hAnsiTheme="majorHAnsi" w:cstheme="majorHAnsi"/>
          <w:color w:val="000000" w:themeColor="text1"/>
          <w:sz w:val="22"/>
          <w:szCs w:val="22"/>
        </w:rPr>
        <w:t xml:space="preserve"> point estimate from the regression model, y</w:t>
      </w:r>
      <w:r w:rsidRPr="007B292B">
        <w:rPr>
          <w:rFonts w:asciiTheme="majorHAnsi" w:hAnsiTheme="majorHAnsi" w:cstheme="majorHAnsi"/>
          <w:color w:val="000000" w:themeColor="text1"/>
          <w:sz w:val="22"/>
          <w:szCs w:val="22"/>
          <w:vertAlign w:val="subscript"/>
        </w:rPr>
        <w:t>i</w:t>
      </w:r>
      <w:r w:rsidR="00C55609">
        <w:rPr>
          <w:rFonts w:asciiTheme="majorHAnsi" w:hAnsiTheme="majorHAnsi" w:cstheme="majorHAnsi"/>
          <w:color w:val="000000" w:themeColor="text1"/>
          <w:sz w:val="22"/>
          <w:szCs w:val="22"/>
        </w:rPr>
        <w:t xml:space="preserve"> is the bone length from the</w:t>
      </w:r>
      <w:r w:rsidRPr="007B292B">
        <w:rPr>
          <w:rFonts w:asciiTheme="majorHAnsi" w:hAnsiTheme="majorHAnsi" w:cstheme="majorHAnsi"/>
          <w:color w:val="000000" w:themeColor="text1"/>
          <w:sz w:val="22"/>
          <w:szCs w:val="22"/>
        </w:rPr>
        <w:t xml:space="preserv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C55609">
        <w:rPr>
          <w:rFonts w:asciiTheme="majorHAnsi" w:hAnsiTheme="majorHAnsi" w:cstheme="majorHAnsi"/>
          <w:color w:val="000000" w:themeColor="text1"/>
          <w:sz w:val="22"/>
          <w:szCs w:val="22"/>
        </w:rPr>
        <w:t>known antemortem</w:t>
      </w:r>
      <w:r w:rsidRPr="007B292B">
        <w:rPr>
          <w:rFonts w:asciiTheme="majorHAnsi" w:hAnsiTheme="majorHAnsi" w:cstheme="majorHAnsi"/>
          <w:color w:val="000000" w:themeColor="text1"/>
          <w:sz w:val="22"/>
          <w:szCs w:val="22"/>
        </w:rPr>
        <w:t xml:space="preserve"> </w:t>
      </w:r>
      <w:r w:rsidR="00C55609">
        <w:rPr>
          <w:rFonts w:asciiTheme="majorHAnsi" w:hAnsiTheme="majorHAnsi" w:cstheme="majorHAnsi"/>
          <w:color w:val="000000" w:themeColor="text1"/>
          <w:sz w:val="22"/>
          <w:szCs w:val="22"/>
        </w:rPr>
        <w:t>stature</w:t>
      </w:r>
      <w:r w:rsidRPr="007B292B">
        <w:rPr>
          <w:rFonts w:asciiTheme="majorHAnsi" w:hAnsiTheme="majorHAnsi" w:cstheme="majorHAnsi"/>
          <w:color w:val="000000" w:themeColor="text1"/>
          <w:sz w:val="22"/>
          <w:szCs w:val="22"/>
        </w:rPr>
        <w:t xml:space="preserve"> from the case comparison, x is the mean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from reference data, s</w:t>
      </w:r>
      <w:r w:rsidRPr="007B292B">
        <w:rPr>
          <w:rFonts w:asciiTheme="majorHAnsi" w:hAnsiTheme="majorHAnsi" w:cstheme="majorHAnsi"/>
          <w:color w:val="000000" w:themeColor="text1"/>
          <w:sz w:val="22"/>
          <w:szCs w:val="22"/>
          <w:vertAlign w:val="subscript"/>
        </w:rPr>
        <w:t>x</w:t>
      </w:r>
      <w:r w:rsidRPr="007B292B">
        <w:rPr>
          <w:rFonts w:asciiTheme="majorHAnsi" w:hAnsiTheme="majorHAnsi" w:cstheme="majorHAnsi"/>
          <w:color w:val="000000" w:themeColor="text1"/>
          <w:sz w:val="22"/>
          <w:szCs w:val="22"/>
        </w:rPr>
        <w:t xml:space="preserve"> is the standard deviation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humerus, ulna, radius, </w:t>
      </w:r>
      <w:r w:rsidR="00427A95" w:rsidRPr="009678D8">
        <w:rPr>
          <w:rFonts w:asciiTheme="majorHAnsi" w:hAnsiTheme="majorHAnsi" w:cstheme="majorHAnsi"/>
          <w:color w:val="000000" w:themeColor="text1"/>
          <w:sz w:val="22"/>
          <w:szCs w:val="22"/>
        </w:rPr>
        <w:t>os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Hamann-Todd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3D1826"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xml:space="preserve">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Pr="009678D8">
        <w:rPr>
          <w:rFonts w:ascii="Calibri" w:hAnsi="Calibri" w:cs="Calibri"/>
          <w:color w:val="000000" w:themeColor="text1"/>
          <w:sz w:val="22"/>
          <w:szCs w:val="22"/>
        </w:rPr>
        <w:t xml:space="preserve">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000F25A3" w:rsidRPr="009678D8">
        <w:rPr>
          <w:rFonts w:ascii="Calibri" w:hAnsi="Calibri" w:cs="Calibri"/>
          <w:color w:val="000000" w:themeColor="text1"/>
          <w:sz w:val="22"/>
          <w:szCs w:val="22"/>
        </w:rPr>
        <w:t xml:space="preserve">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See the CoRA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168318"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68318"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222075"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222075"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116809"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16809"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w:t>
      </w:r>
      <w:r w:rsidR="003D1826">
        <w:rPr>
          <w:rFonts w:asciiTheme="majorHAnsi" w:hAnsiTheme="majorHAnsi"/>
          <w:color w:val="000000" w:themeColor="text1"/>
          <w:sz w:val="22"/>
          <w:szCs w:val="22"/>
        </w:rPr>
        <w:t>efault is 0.05, but commonly 0.10</w:t>
      </w:r>
      <w:r w:rsidRPr="009678D8">
        <w:rPr>
          <w:rFonts w:asciiTheme="majorHAnsi" w:hAnsiTheme="majorHAnsi"/>
          <w:color w:val="000000" w:themeColor="text1"/>
          <w:sz w:val="22"/>
          <w:szCs w:val="22"/>
        </w:rPr>
        <w:t xml:space="preserve"> can be applied.  The alpha level must be evaluated in light of the assemblage bei</w:t>
      </w:r>
      <w:r w:rsidR="003D1826">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4532"/>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2638046" cy="20857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stretch>
                            <a:fillRect/>
                          </a:stretch>
                        </pic:blipFill>
                        <pic:spPr bwMode="auto">
                          <a:xfrm>
                            <a:off x="0" y="0"/>
                            <a:ext cx="2638046" cy="2085738"/>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C15B27">
        <w:rPr>
          <w:rFonts w:asciiTheme="majorHAnsi" w:hAnsiTheme="majorHAnsi"/>
          <w:color w:val="000000" w:themeColor="text1"/>
          <w:sz w:val="22"/>
          <w:szCs w:val="22"/>
        </w:rPr>
        <w:t xml:space="preserve">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sample</w:t>
      </w:r>
      <w:r w:rsidR="009E34C0" w:rsidRPr="009C5CE3">
        <w:rPr>
          <w:rFonts w:asciiTheme="majorHAnsi" w:hAnsiTheme="majorHAnsi"/>
          <w:b/>
          <w:color w:val="000000" w:themeColor="text1"/>
          <w:sz w:val="22"/>
          <w:szCs w:val="22"/>
        </w:rPr>
        <w:t xml:space="preserve"> mean</w:t>
      </w:r>
      <w:r w:rsidR="009E34C0" w:rsidRPr="009678D8">
        <w:rPr>
          <w:rFonts w:asciiTheme="majorHAnsi" w:hAnsiTheme="majorHAnsi"/>
          <w:color w:val="000000" w:themeColor="text1"/>
          <w:sz w:val="22"/>
          <w:szCs w:val="22"/>
        </w:rPr>
        <w:t xml:space="preserve">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lastRenderedPageBreak/>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B227A2">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OsteoSort</w:t>
      </w:r>
      <w:r w:rsidR="00ED1695" w:rsidRPr="009678D8">
        <w:rPr>
          <w:rFonts w:ascii="Calibri" w:hAnsi="Calibri" w:cs="Calibri"/>
          <w:color w:val="000000" w:themeColor="text1"/>
          <w:sz w:val="22"/>
          <w:szCs w:val="22"/>
        </w:rPr>
        <w:t xml:space="preserve">.  </w:t>
      </w:r>
      <w:r w:rsidR="0040518B">
        <w:rPr>
          <w:rFonts w:ascii="Calibri" w:hAnsi="Calibri" w:cs="Calibri"/>
          <w:color w:val="000000" w:themeColor="text1"/>
          <w:sz w:val="22"/>
          <w:szCs w:val="22"/>
        </w:rPr>
        <w:t>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graph indicates the distribution of reference data and where your comparison falls within the reference.  For pair-matching and articulation-matching a histogram is produce</w:t>
      </w:r>
      <w:r w:rsidR="0040518B">
        <w:rPr>
          <w:rFonts w:ascii="Calibri" w:hAnsi="Calibri" w:cs="Calibri"/>
          <w:color w:val="000000" w:themeColor="text1"/>
          <w:sz w:val="22"/>
          <w:szCs w:val="22"/>
        </w:rPr>
        <w:t>d</w:t>
      </w:r>
      <w:r w:rsidRPr="009678D8">
        <w:rPr>
          <w:rFonts w:ascii="Calibri" w:hAnsi="Calibri" w:cs="Calibri"/>
          <w:color w:val="000000" w:themeColor="text1"/>
          <w:sz w:val="22"/>
          <w:szCs w:val="22"/>
        </w:rPr>
        <w:t xml:space="preserve"> with a red line indicating your individ</w:t>
      </w:r>
      <w:r w:rsidR="0040518B">
        <w:rPr>
          <w:rFonts w:ascii="Calibri" w:hAnsi="Calibri" w:cs="Calibri"/>
          <w:color w:val="000000" w:themeColor="text1"/>
          <w:sz w:val="22"/>
          <w:szCs w:val="22"/>
        </w:rPr>
        <w:t>ual.  If no red line is visible</w:t>
      </w:r>
      <w:r w:rsidRPr="009678D8">
        <w:rPr>
          <w:rFonts w:ascii="Calibri" w:hAnsi="Calibri" w:cs="Calibri"/>
          <w:color w:val="000000" w:themeColor="text1"/>
          <w:sz w:val="22"/>
          <w:szCs w:val="22"/>
        </w:rPr>
        <w:t xml:space="preserve"> the comparison is completely outside of the reference distribution.  For association a scatterplot is produced with lines indicating the prediction interval, mean, and a blue dot indicating where the comparison falls within the reference data.  Simil</w:t>
      </w:r>
      <w:r w:rsidR="0040518B">
        <w:rPr>
          <w:rFonts w:ascii="Calibri" w:hAnsi="Calibri" w:cs="Calibri"/>
          <w:color w:val="000000" w:themeColor="text1"/>
          <w:sz w:val="22"/>
          <w:szCs w:val="22"/>
        </w:rPr>
        <w:t>arly, if no blue dot is visible</w:t>
      </w:r>
      <w:r w:rsidRPr="009678D8">
        <w:rPr>
          <w:rFonts w:ascii="Calibri" w:hAnsi="Calibri" w:cs="Calibri"/>
          <w:color w:val="000000" w:themeColor="text1"/>
          <w:sz w:val="22"/>
          <w:szCs w:val="22"/>
        </w:rPr>
        <w:t xml:space="preserv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lastRenderedPageBreak/>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p w:rsidR="005E3B6B" w:rsidRDefault="005E3B6B" w:rsidP="00ED1695">
            <w:pPr>
              <w:spacing w:line="360" w:lineRule="auto"/>
              <w:jc w:val="center"/>
              <w:rPr>
                <w:rFonts w:asciiTheme="majorHAnsi" w:hAnsiTheme="majorHAnsi" w:cstheme="majorHAnsi"/>
                <w:noProof/>
                <w:color w:val="000000" w:themeColor="text1"/>
                <w:lang w:eastAsia="en-US"/>
              </w:rPr>
            </w:pP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w:t>
      </w:r>
      <w:r w:rsidR="00887B87">
        <w:rPr>
          <w:rFonts w:asciiTheme="majorHAnsi" w:hAnsiTheme="majorHAnsi"/>
          <w:color w:val="000000" w:themeColor="text1"/>
          <w:sz w:val="22"/>
          <w:szCs w:val="22"/>
        </w:rPr>
        <w:t>clicking</w:t>
      </w:r>
      <w:r w:rsidRPr="009678D8">
        <w:rPr>
          <w:rFonts w:asciiTheme="majorHAnsi" w:hAnsiTheme="majorHAnsi"/>
          <w:color w:val="000000" w:themeColor="text1"/>
          <w:sz w:val="22"/>
          <w:szCs w:val="22"/>
        </w:rPr>
        <w:t xml:space="preserve">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w:t>
      </w:r>
      <w:r w:rsidR="00CC3A5A">
        <w:rPr>
          <w:rFonts w:asciiTheme="majorHAnsi" w:hAnsiTheme="majorHAnsi"/>
          <w:color w:val="000000" w:themeColor="text1"/>
          <w:sz w:val="22"/>
          <w:szCs w:val="22"/>
        </w:rPr>
        <w:t>saving</w:t>
      </w:r>
      <w:r w:rsidRPr="009678D8">
        <w:rPr>
          <w:rFonts w:asciiTheme="majorHAnsi" w:hAnsiTheme="majorHAnsi"/>
          <w:color w:val="000000" w:themeColor="text1"/>
          <w:sz w:val="22"/>
          <w:szCs w:val="22"/>
        </w:rPr>
        <w:t xml:space="preserve">.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005D0A41">
        <w:rPr>
          <w:rFonts w:asciiTheme="majorHAnsi" w:hAnsiTheme="majorHAnsi"/>
          <w:color w:val="000000" w:themeColor="text1"/>
          <w:sz w:val="22"/>
          <w:szCs w:val="22"/>
        </w:rPr>
        <w:t>.  Under pair and association,</w:t>
      </w:r>
      <w:r w:rsidRPr="009678D8">
        <w:rPr>
          <w:rFonts w:asciiTheme="majorHAnsi" w:hAnsiTheme="majorHAnsi"/>
          <w:color w:val="000000" w:themeColor="text1"/>
          <w:sz w:val="22"/>
          <w:szCs w:val="22"/>
        </w:rPr>
        <w:t xml:space="preserve">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w:t>
      </w:r>
      <w:r w:rsidR="002A3494">
        <w:rPr>
          <w:rFonts w:asciiTheme="majorHAnsi" w:hAnsiTheme="majorHAnsi"/>
          <w:color w:val="000000" w:themeColor="text1"/>
          <w:sz w:val="22"/>
          <w:szCs w:val="22"/>
        </w:rPr>
        <w:t>dropdown</w:t>
      </w:r>
      <w:r w:rsidRPr="009678D8">
        <w:rPr>
          <w:rFonts w:asciiTheme="majorHAnsi" w:hAnsiTheme="majorHAnsi"/>
          <w:color w:val="000000" w:themeColor="text1"/>
          <w:sz w:val="22"/>
          <w:szCs w:val="22"/>
        </w:rPr>
        <w:t xml:space="preserve"> menu allows the selection of standard or supplement me</w:t>
      </w:r>
      <w:r w:rsidR="005D0A41">
        <w:rPr>
          <w:rFonts w:asciiTheme="majorHAnsi" w:hAnsiTheme="majorHAnsi"/>
          <w:color w:val="000000" w:themeColor="text1"/>
          <w:sz w:val="22"/>
          <w:szCs w:val="22"/>
        </w:rPr>
        <w:t>asurements.  Under articulation</w:t>
      </w:r>
      <w:r w:rsidRPr="009678D8">
        <w:rPr>
          <w:rFonts w:asciiTheme="majorHAnsi" w:hAnsiTheme="majorHAnsi"/>
          <w:color w:val="000000" w:themeColor="text1"/>
          <w:sz w:val="22"/>
          <w:szCs w:val="22"/>
        </w:rPr>
        <w:t xml:space="preserve">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r w:rsidR="005C15E9" w:rsidRPr="009678D8">
        <w:rPr>
          <w:rFonts w:asciiTheme="majorHAnsi" w:hAnsiTheme="majorHAnsi"/>
          <w:color w:val="000000" w:themeColor="text1"/>
          <w:sz w:val="22"/>
          <w:szCs w:val="22"/>
        </w:rPr>
        <w:t>dependent</w:t>
      </w:r>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See the CoRA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690082"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690082"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868085"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868085"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496228" cy="3017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496228"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Using multiple comparison requires uploading data in .CSV format.  A template is provided through OsteoSort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w:t>
      </w:r>
      <w:r w:rsidR="00527B20">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4634"/>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2507584" cy="19825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stretch>
                            <a:fillRect/>
                          </a:stretch>
                        </pic:blipFill>
                        <pic:spPr bwMode="auto">
                          <a:xfrm>
                            <a:off x="0" y="0"/>
                            <a:ext cx="2507584" cy="1982590"/>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r w:rsidR="005E3B6B"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E3B6B" w:rsidRDefault="005E3B6B" w:rsidP="004852D3">
            <w:pPr>
              <w:spacing w:line="360" w:lineRule="auto"/>
              <w:jc w:val="center"/>
              <w:rPr>
                <w:rFonts w:asciiTheme="majorHAnsi" w:hAnsiTheme="majorHAnsi"/>
                <w:color w:val="000000" w:themeColor="text1"/>
              </w:rPr>
            </w:pPr>
          </w:p>
          <w:p w:rsidR="005E3B6B" w:rsidRDefault="005E3B6B" w:rsidP="004852D3">
            <w:pPr>
              <w:spacing w:line="360" w:lineRule="auto"/>
              <w:jc w:val="center"/>
              <w:rPr>
                <w:rFonts w:asciiTheme="majorHAnsi" w:hAnsiTheme="majorHAnsi"/>
                <w:color w:val="000000" w:themeColor="text1"/>
              </w:rPr>
            </w:pP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w:t>
      </w:r>
      <w:r w:rsidR="00C15B27">
        <w:rPr>
          <w:rFonts w:ascii="Calibri" w:hAnsi="Calibri" w:cs="Calibri"/>
          <w:color w:val="000000" w:themeColor="text1"/>
          <w:sz w:val="22"/>
          <w:szCs w:val="22"/>
        </w:rPr>
        <w:t xml:space="preserve">on, but to the reference data. </w:t>
      </w: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5">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6">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2A29E3"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694370" cy="1371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7">
                            <a:extLst>
                              <a:ext uri="{28A0092B-C50C-407E-A947-70E740481C1C}">
                                <a14:useLocalDpi xmlns:a14="http://schemas.microsoft.com/office/drawing/2010/main" val="0"/>
                              </a:ext>
                            </a:extLst>
                          </a:blip>
                          <a:stretch>
                            <a:fillRect/>
                          </a:stretch>
                        </pic:blipFill>
                        <pic:spPr>
                          <a:xfrm>
                            <a:off x="0" y="0"/>
                            <a:ext cx="3694370"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CD5DC9">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w:t>
      </w:r>
      <w:r w:rsidR="00CD5DC9">
        <w:rPr>
          <w:rFonts w:ascii="Calibri" w:hAnsi="Calibri" w:cs="Calibri"/>
          <w:color w:val="000000" w:themeColor="text1"/>
          <w:sz w:val="22"/>
          <w:szCs w:val="22"/>
        </w:rPr>
        <w:t xml:space="preserve"> of OsteoSort.  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lastRenderedPageBreak/>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8">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39">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0">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w:t>
      </w:r>
      <w:r w:rsidR="001A3071">
        <w:rPr>
          <w:rFonts w:ascii="Calibri" w:hAnsi="Calibri" w:cs="Calibri"/>
          <w:color w:val="000000" w:themeColor="text1"/>
          <w:sz w:val="22"/>
          <w:szCs w:val="22"/>
        </w:rPr>
        <w:t xml:space="preserve"> described above</w:t>
      </w:r>
      <w:r w:rsidR="0026245E"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275773" cy="17373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2">
                            <a:extLst>
                              <a:ext uri="{28A0092B-C50C-407E-A947-70E740481C1C}">
                                <a14:useLocalDpi xmlns:a14="http://schemas.microsoft.com/office/drawing/2010/main" val="0"/>
                              </a:ext>
                            </a:extLst>
                          </a:blip>
                          <a:stretch>
                            <a:fillRect/>
                          </a:stretch>
                        </pic:blipFill>
                        <pic:spPr>
                          <a:xfrm>
                            <a:off x="0" y="0"/>
                            <a:ext cx="1275773"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3">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w:t>
      </w:r>
      <w:r w:rsidR="001A3071">
        <w:rPr>
          <w:rFonts w:ascii="Calibri" w:hAnsi="Calibri" w:cs="Calibri"/>
          <w:color w:val="000000" w:themeColor="text1"/>
          <w:sz w:val="22"/>
          <w:szCs w:val="22"/>
        </w:rPr>
        <w:t>the slider will create a second</w:t>
      </w:r>
      <w:r w:rsidR="001D0397"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24654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4">
                            <a:extLst>
                              <a:ext uri="{28A0092B-C50C-407E-A947-70E740481C1C}">
                                <a14:useLocalDpi xmlns:a14="http://schemas.microsoft.com/office/drawing/2010/main" val="0"/>
                              </a:ext>
                            </a:extLst>
                          </a:blip>
                          <a:stretch>
                            <a:fillRect/>
                          </a:stretch>
                        </pic:blipFill>
                        <pic:spPr>
                          <a:xfrm>
                            <a:off x="0" y="0"/>
                            <a:ext cx="3344895" cy="1246544"/>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5">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6"/>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Browse allows the upload of data in the specified .CSV template</w:t>
      </w:r>
      <w:r w:rsidR="00787BE1">
        <w:rPr>
          <w:rFonts w:ascii="Calibri" w:hAnsi="Calibri" w:cs="Calibri"/>
          <w:color w:val="000000" w:themeColor="text1"/>
          <w:sz w:val="22"/>
          <w:szCs w:val="22"/>
        </w:rPr>
        <w:t xml:space="preserve"> described above</w:t>
      </w:r>
      <w:r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980354"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7">
                            <a:extLst>
                              <a:ext uri="{28A0092B-C50C-407E-A947-70E740481C1C}">
                                <a14:useLocalDpi xmlns:a14="http://schemas.microsoft.com/office/drawing/2010/main" val="0"/>
                              </a:ext>
                            </a:extLst>
                          </a:blip>
                          <a:stretch>
                            <a:fillRect/>
                          </a:stretch>
                        </pic:blipFill>
                        <pic:spPr>
                          <a:xfrm>
                            <a:off x="0" y="0"/>
                            <a:ext cx="980354"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8">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 for interquartile range.  Selecting the slider will create a s</w:t>
      </w:r>
      <w:r w:rsidR="004F528C">
        <w:rPr>
          <w:rFonts w:ascii="Calibri" w:hAnsi="Calibri" w:cs="Calibri"/>
          <w:color w:val="000000" w:themeColor="text1"/>
          <w:sz w:val="22"/>
          <w:szCs w:val="22"/>
        </w:rPr>
        <w:t>econd</w:t>
      </w:r>
      <w:r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2313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4">
                            <a:extLst>
                              <a:ext uri="{28A0092B-C50C-407E-A947-70E740481C1C}">
                                <a14:useLocalDpi xmlns:a14="http://schemas.microsoft.com/office/drawing/2010/main" val="0"/>
                              </a:ext>
                            </a:extLst>
                          </a:blip>
                          <a:stretch>
                            <a:fillRect/>
                          </a:stretch>
                        </pic:blipFill>
                        <pic:spPr>
                          <a:xfrm>
                            <a:off x="0" y="0"/>
                            <a:ext cx="3304121" cy="1231349"/>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49">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interface allows an analyst to conduct one-to-many comparisons.</w:t>
      </w:r>
      <w:r w:rsidR="00770F3A">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w:t>
      </w:r>
      <w:r w:rsidR="00632717">
        <w:rPr>
          <w:rFonts w:ascii="Calibri" w:hAnsi="Calibri" w:cs="Calibri"/>
          <w:b/>
          <w:color w:val="000000" w:themeColor="text1"/>
          <w:sz w:val="22"/>
          <w:szCs w:val="22"/>
        </w:rPr>
        <w:t xml:space="preserve">Analysis </w:t>
      </w:r>
      <w:r w:rsidR="00632717">
        <w:rPr>
          <w:rFonts w:ascii="Calibri" w:hAnsi="Calibri" w:cs="Calibri"/>
          <w:color w:val="000000" w:themeColor="text1"/>
          <w:sz w:val="22"/>
          <w:szCs w:val="22"/>
        </w:rPr>
        <w:t>specifies whether complete or fragmented analysis should be conducted.</w:t>
      </w:r>
      <w:r w:rsidRPr="009678D8">
        <w:rPr>
          <w:rFonts w:ascii="Calibri" w:hAnsi="Calibri" w:cs="Calibri"/>
          <w:color w:val="000000" w:themeColor="text1"/>
          <w:sz w:val="22"/>
          <w:szCs w:val="22"/>
        </w:rPr>
        <w:t xml:space="preserve"> </w:t>
      </w:r>
      <w:r w:rsidR="00632717">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1572175" cy="226771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1">
                            <a:extLst>
                              <a:ext uri="{28A0092B-C50C-407E-A947-70E740481C1C}">
                                <a14:useLocalDpi xmlns:a14="http://schemas.microsoft.com/office/drawing/2010/main" val="0"/>
                              </a:ext>
                            </a:extLst>
                          </a:blip>
                          <a:stretch>
                            <a:fillRect/>
                          </a:stretch>
                        </pic:blipFill>
                        <pic:spPr>
                          <a:xfrm>
                            <a:off x="0" y="0"/>
                            <a:ext cx="1572175"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2">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w:t>
      </w:r>
      <w:r w:rsidR="009B78B5">
        <w:rPr>
          <w:rFonts w:ascii="Calibri" w:hAnsi="Calibri" w:cs="Calibri"/>
          <w:color w:val="000000" w:themeColor="text1"/>
          <w:sz w:val="22"/>
          <w:szCs w:val="22"/>
        </w:rPr>
        <w:t>removes</w:t>
      </w:r>
      <w:r w:rsidR="00687C16">
        <w:rPr>
          <w:rFonts w:ascii="Calibri" w:hAnsi="Calibri" w:cs="Calibri"/>
          <w:color w:val="000000" w:themeColor="text1"/>
          <w:sz w:val="22"/>
          <w:szCs w:val="22"/>
        </w:rPr>
        <w:t xml:space="preserve">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r>
        <w:rPr>
          <w:rFonts w:ascii="Calibri" w:hAnsi="Calibri" w:cs="Calibri"/>
          <w:b/>
          <w:color w:val="000000" w:themeColor="text1"/>
          <w:sz w:val="22"/>
          <w:szCs w:val="22"/>
        </w:rPr>
        <w:t>Hausdorff</w:t>
      </w:r>
      <w:r>
        <w:rPr>
          <w:rFonts w:ascii="Calibri" w:hAnsi="Calibri" w:cs="Calibri"/>
          <w:color w:val="000000" w:themeColor="text1"/>
          <w:sz w:val="22"/>
          <w:szCs w:val="22"/>
        </w:rPr>
        <w:t xml:space="preserve"> is selected, the additional check box for average or maximum will appear allowing the selection of which type of Hausdorff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Segmented-Hausdorff</w:t>
      </w:r>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244926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3">
                            <a:extLst>
                              <a:ext uri="{28A0092B-C50C-407E-A947-70E740481C1C}">
                                <a14:useLocalDpi xmlns:a14="http://schemas.microsoft.com/office/drawing/2010/main" val="0"/>
                              </a:ext>
                            </a:extLst>
                          </a:blip>
                          <a:stretch>
                            <a:fillRect/>
                          </a:stretch>
                        </pic:blipFill>
                        <pic:spPr>
                          <a:xfrm>
                            <a:off x="0" y="0"/>
                            <a:ext cx="3026664" cy="244926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drawing>
                <wp:inline distT="0" distB="0" distL="0" distR="0">
                  <wp:extent cx="2684548" cy="128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4">
                            <a:extLst>
                              <a:ext uri="{28A0092B-C50C-407E-A947-70E740481C1C}">
                                <a14:useLocalDpi xmlns:a14="http://schemas.microsoft.com/office/drawing/2010/main" val="0"/>
                              </a:ext>
                            </a:extLst>
                          </a:blip>
                          <a:stretch>
                            <a:fillRect/>
                          </a:stretch>
                        </pic:blipFill>
                        <pic:spPr>
                          <a:xfrm>
                            <a:off x="0" y="0"/>
                            <a:ext cx="2684548"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2A29E3" w:rsidRDefault="002A29E3" w:rsidP="00DB6E2B">
      <w:pPr>
        <w:spacing w:line="360" w:lineRule="auto"/>
      </w:pPr>
    </w:p>
    <w:p w:rsidR="005E3B6B" w:rsidRDefault="005E3B6B" w:rsidP="00DB6E2B">
      <w:pPr>
        <w:spacing w:line="360" w:lineRule="auto"/>
      </w:pPr>
    </w:p>
    <w:p w:rsidR="00DB6E2B" w:rsidRDefault="00DB6E2B" w:rsidP="00215C59">
      <w:pPr>
        <w:pStyle w:val="Heading2"/>
        <w:rPr>
          <w:b/>
        </w:rPr>
      </w:pPr>
      <w:r w:rsidRPr="00DB6E2B">
        <w:rPr>
          <w:b/>
        </w:rPr>
        <w:lastRenderedPageBreak/>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2972018"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5">
                            <a:extLst>
                              <a:ext uri="{28A0092B-C50C-407E-A947-70E740481C1C}">
                                <a14:useLocalDpi xmlns:a14="http://schemas.microsoft.com/office/drawing/2010/main" val="0"/>
                              </a:ext>
                            </a:extLst>
                          </a:blip>
                          <a:stretch>
                            <a:fillRect/>
                          </a:stretch>
                        </pic:blipFill>
                        <pic:spPr>
                          <a:xfrm>
                            <a:off x="0" y="0"/>
                            <a:ext cx="2972018"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6">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58"/>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r>
        <w:rPr>
          <w:rFonts w:ascii="Calibri" w:hAnsi="Calibri" w:cs="Calibri"/>
          <w:b/>
          <w:color w:val="000000" w:themeColor="text1"/>
          <w:sz w:val="22"/>
          <w:szCs w:val="22"/>
        </w:rPr>
        <w:t>Antemortem ID</w:t>
      </w:r>
      <w:r>
        <w:rPr>
          <w:rFonts w:ascii="Calibri" w:hAnsi="Calibri" w:cs="Calibri"/>
          <w:color w:val="000000" w:themeColor="text1"/>
          <w:sz w:val="22"/>
          <w:szCs w:val="22"/>
        </w:rPr>
        <w:t xml:space="preserve"> refer to the ID of the skeletal element and known antemortem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1247796" cy="26453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59">
                            <a:extLst>
                              <a:ext uri="{28A0092B-C50C-407E-A947-70E740481C1C}">
                                <a14:useLocalDpi xmlns:a14="http://schemas.microsoft.com/office/drawing/2010/main" val="0"/>
                              </a:ext>
                            </a:extLst>
                          </a:blip>
                          <a:stretch>
                            <a:fillRect/>
                          </a:stretch>
                        </pic:blipFill>
                        <pic:spPr>
                          <a:xfrm>
                            <a:off x="0" y="0"/>
                            <a:ext cx="1247796"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r w:rsidR="00413D2C">
              <w:rPr>
                <w:rFonts w:asciiTheme="majorHAnsi" w:hAnsiTheme="majorHAnsi" w:cstheme="majorHAnsi"/>
                <w:color w:val="000000" w:themeColor="text1"/>
              </w:rPr>
              <w:t>Antemortem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4966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0">
                            <a:extLst>
                              <a:ext uri="{28A0092B-C50C-407E-A947-70E740481C1C}">
                                <a14:useLocalDpi xmlns:a14="http://schemas.microsoft.com/office/drawing/2010/main" val="0"/>
                              </a:ext>
                            </a:extLst>
                          </a:blip>
                          <a:stretch>
                            <a:fillRect/>
                          </a:stretch>
                        </pic:blipFill>
                        <pic:spPr>
                          <a:xfrm>
                            <a:off x="0" y="0"/>
                            <a:ext cx="3108960" cy="1496647"/>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Antemortem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antenortem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1">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Antemortem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antemortem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2">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Antemortem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This interface analysis an analyst to conduct multiple pairwise comparisons between skeletal elements and known antemortem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antemortem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w:t>
      </w:r>
      <w:r w:rsidR="002A3494">
        <w:rPr>
          <w:rFonts w:asciiTheme="majorHAnsi" w:hAnsiTheme="majorHAnsi" w:cstheme="majorHAnsi"/>
          <w:color w:val="000000" w:themeColor="text1"/>
          <w:sz w:val="22"/>
          <w:szCs w:val="22"/>
        </w:rPr>
        <w:t>dropdown</w:t>
      </w:r>
      <w:r w:rsidRPr="009222C2">
        <w:rPr>
          <w:rFonts w:asciiTheme="majorHAnsi" w:hAnsiTheme="majorHAnsi" w:cstheme="majorHAnsi"/>
          <w:color w:val="000000" w:themeColor="text1"/>
          <w:sz w:val="22"/>
          <w:szCs w:val="22"/>
        </w:rPr>
        <w:t xml:space="preserve"> specifies which reference population to use for the stature regression model.  The </w:t>
      </w:r>
      <w:r w:rsidRPr="009222C2">
        <w:rPr>
          <w:rFonts w:asciiTheme="majorHAnsi" w:hAnsiTheme="majorHAnsi" w:cstheme="majorHAnsi"/>
          <w:b/>
          <w:color w:val="000000" w:themeColor="text1"/>
          <w:sz w:val="22"/>
          <w:szCs w:val="22"/>
        </w:rPr>
        <w:t xml:space="preserve">antemotrem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OsteoSort.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1128366" cy="22170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4">
                            <a:extLst>
                              <a:ext uri="{28A0092B-C50C-407E-A947-70E740481C1C}">
                                <a14:useLocalDpi xmlns:a14="http://schemas.microsoft.com/office/drawing/2010/main" val="0"/>
                              </a:ext>
                            </a:extLst>
                          </a:blip>
                          <a:stretch>
                            <a:fillRect/>
                          </a:stretch>
                        </pic:blipFill>
                        <pic:spPr>
                          <a:xfrm>
                            <a:off x="0" y="0"/>
                            <a:ext cx="1128366"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Two templates are used for antemortem comparison.  The first is the standard template for metric measurements and the second is for known antemortem statures.  Both are .csv templates and can be accessed from the help tab in OsteoSort.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18487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5">
                            <a:extLst>
                              <a:ext uri="{28A0092B-C50C-407E-A947-70E740481C1C}">
                                <a14:useLocalDpi xmlns:a14="http://schemas.microsoft.com/office/drawing/2010/main" val="0"/>
                              </a:ext>
                            </a:extLst>
                          </a:blip>
                          <a:stretch>
                            <a:fillRect/>
                          </a:stretch>
                        </pic:blipFill>
                        <pic:spPr>
                          <a:xfrm>
                            <a:off x="0" y="0"/>
                            <a:ext cx="3840480" cy="1848718"/>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5E3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6">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E3B6B">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statistical parameters.</w:t>
            </w:r>
          </w:p>
        </w:tc>
      </w:tr>
    </w:tbl>
    <w:p w:rsidR="00552D64" w:rsidRDefault="00552D64" w:rsidP="00552D64"/>
    <w:p w:rsidR="005E3B6B" w:rsidRDefault="005E3B6B" w:rsidP="00552D64"/>
    <w:p w:rsidR="002A29E3" w:rsidRPr="00552D64" w:rsidRDefault="002A29E3"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2806742"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55">
                            <a:extLst>
                              <a:ext uri="{28A0092B-C50C-407E-A947-70E740481C1C}">
                                <a14:useLocalDpi xmlns:a14="http://schemas.microsoft.com/office/drawing/2010/main" val="0"/>
                              </a:ext>
                            </a:extLst>
                          </a:blip>
                          <a:stretch>
                            <a:fillRect/>
                          </a:stretch>
                        </pic:blipFill>
                        <pic:spPr>
                          <a:xfrm>
                            <a:off x="0" y="0"/>
                            <a:ext cx="2806742"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67">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68"/>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This is an edited copy of the CoRA measurement guide containing only the measurements currently used in OsteoSort.  Measurements</w:t>
      </w:r>
      <w:r w:rsidR="00C26CD4">
        <w:rPr>
          <w:rFonts w:asciiTheme="majorHAnsi" w:eastAsia="Times New Roman" w:hAnsiTheme="majorHAnsi" w:cstheme="majorHAnsi"/>
          <w:sz w:val="22"/>
          <w:szCs w:val="22"/>
        </w:rPr>
        <w:t xml:space="preserve"> are from a variety of sources</w:t>
      </w:r>
      <w:r w:rsidR="00226352" w:rsidRPr="00226352">
        <w:rPr>
          <w:rFonts w:asciiTheme="majorHAnsi" w:eastAsia="Times New Roman" w:hAnsiTheme="majorHAnsi" w:cstheme="majorHAnsi"/>
          <w:sz w:val="22"/>
          <w:szCs w:val="22"/>
        </w:rPr>
        <w:t xml:space="preserve">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osteometric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osteometric board and place the sternal end of the clavicle against the vertical end board. Press the movable upright against the acromial end and move the bone up, down and sideways until the maximum length is obtained (Martin and Knussmann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Midshaft: </w:t>
      </w:r>
      <w:r w:rsidRPr="00226352">
        <w:rPr>
          <w:rFonts w:asciiTheme="majorHAnsi" w:eastAsia="Times New Roman" w:hAnsiTheme="majorHAnsi" w:cstheme="majorHAnsi"/>
          <w:color w:val="1A1718"/>
          <w:sz w:val="22"/>
          <w:szCs w:val="22"/>
        </w:rPr>
        <w:t xml:space="preserve">The maximum diameter of the bone measured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Midshaft: </w:t>
      </w:r>
      <w:r w:rsidRPr="00226352">
        <w:rPr>
          <w:rFonts w:asciiTheme="majorHAnsi" w:eastAsia="Times New Roman" w:hAnsiTheme="majorHAnsi" w:cstheme="majorHAnsi"/>
          <w:color w:val="1A1718"/>
          <w:sz w:val="22"/>
          <w:szCs w:val="22"/>
        </w:rPr>
        <w:t xml:space="preserve">The minimum diameter of the bone measured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Midshaft: </w:t>
      </w:r>
      <w:r w:rsidRPr="00226352">
        <w:rPr>
          <w:rFonts w:asciiTheme="majorHAnsi" w:eastAsia="Times New Roman" w:hAnsiTheme="majorHAnsi" w:cstheme="majorHAnsi"/>
          <w:sz w:val="22"/>
          <w:szCs w:val="22"/>
        </w:rPr>
        <w:t xml:space="preserve">The distance from the anterior to the posterior surface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Determine the midpoint of the diaphysis on the osteometric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Midshaft: </w:t>
      </w:r>
      <w:r w:rsidRPr="00226352">
        <w:rPr>
          <w:rFonts w:asciiTheme="majorHAnsi" w:eastAsia="Times New Roman" w:hAnsiTheme="majorHAnsi" w:cstheme="majorHAnsi"/>
          <w:sz w:val="22"/>
          <w:szCs w:val="22"/>
        </w:rPr>
        <w:t xml:space="preserve">The distance from the superior to the inferior surface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Knussmann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 or osteometric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Project a line through the obtuse angle of a triangle formed by the vertebral border and the two ridges of the spine, dividing it into two equal halves. The medial measuring point is located where this line intersects the vertebral border (Hrdlicka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Knussmann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Knussmann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Humerus: </w:t>
      </w:r>
      <w:r w:rsidRPr="00226352">
        <w:rPr>
          <w:rFonts w:asciiTheme="majorHAnsi" w:eastAsia="Times New Roman" w:hAnsiTheme="majorHAnsi" w:cstheme="majorHAnsi"/>
          <w:color w:val="1A1718"/>
          <w:sz w:val="22"/>
          <w:szCs w:val="22"/>
        </w:rPr>
        <w:t xml:space="preserve">The distance from the most superior point on the head of the humerus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humerus on the osteometric board so that its long axis parallels the instrument. Place the head of the humerus against the vertical end board and press the movable upright against the trochlea. Move the bone up, down and sideways to determine the maximum distance (Hrdlicka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Epicondylar Breadth of the Humerus: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Knussmann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Knussmann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Humerus at Midshaft: </w:t>
      </w:r>
      <w:r w:rsidRPr="00226352">
        <w:rPr>
          <w:rFonts w:asciiTheme="majorHAnsi" w:eastAsia="Times New Roman" w:hAnsiTheme="majorHAnsi" w:cstheme="majorHAnsi"/>
          <w:color w:val="1A1718"/>
          <w:sz w:val="22"/>
          <w:szCs w:val="22"/>
        </w:rPr>
        <w:t xml:space="preserve">The maximum diameter of the humeral shaft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with a pencil. Using sliding calipers to measure with one hand, rotate the bone with the other hand until the maximum diameter is obtained. (Martin and Knussmann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Humerus at Midshaft: </w:t>
      </w:r>
      <w:r w:rsidRPr="00226352">
        <w:rPr>
          <w:rFonts w:asciiTheme="majorHAnsi" w:eastAsia="Times New Roman" w:hAnsiTheme="majorHAnsi" w:cstheme="majorHAnsi"/>
          <w:color w:val="1A1718"/>
          <w:sz w:val="22"/>
          <w:szCs w:val="22"/>
        </w:rPr>
        <w:t xml:space="preserve">The minimum diameter of the humeral shaft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Knussmann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Capitulum-Trochlea: </w:t>
      </w:r>
      <w:r w:rsidRPr="00226352">
        <w:rPr>
          <w:rFonts w:asciiTheme="majorHAnsi" w:eastAsia="Times New Roman" w:hAnsiTheme="majorHAnsi" w:cstheme="majorHAnsi"/>
          <w:sz w:val="22"/>
          <w:szCs w:val="22"/>
        </w:rPr>
        <w:t xml:space="preserve">The breadth of the capitulum and trochlea at the distal humerus.  One end of the sliding calipers is positioned parallel to the flat, spool-shaped surface of the trochlea (medial), and the other end is moved until it comes into contact with the capitulum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midshaft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osteometric board and press the movable upright against the distal end. Move the bone up, down and sideways to obtain the maximum length (Martin and Knussmann 1988: 201, #1; Hrdlicka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Midshaft: </w:t>
      </w:r>
      <w:r w:rsidRPr="00226352">
        <w:rPr>
          <w:rFonts w:asciiTheme="majorHAnsi" w:eastAsia="Times New Roman" w:hAnsiTheme="majorHAnsi" w:cstheme="majorHAnsi"/>
          <w:sz w:val="22"/>
          <w:szCs w:val="22"/>
        </w:rPr>
        <w:t xml:space="preserve">The distance between anterior and posterior surfaces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Determine the midpoint of the diaphysis on the osteometric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Midshaft: </w:t>
      </w:r>
      <w:r w:rsidRPr="00226352">
        <w:rPr>
          <w:rFonts w:asciiTheme="majorHAnsi" w:eastAsia="Times New Roman" w:hAnsiTheme="majorHAnsi" w:cstheme="majorHAnsi"/>
          <w:sz w:val="22"/>
          <w:szCs w:val="22"/>
        </w:rPr>
        <w:t xml:space="preserve">The distance between medial and lateral surfaces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endboard of the osteometric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of the ulna against the vertical end board. Press the movable upright against the distal end while moving the bone up, down and sideways to obtain the maximum length (Hrdlicka 1920; 127; Martin and Knussmann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(Dorso-Volar)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(dorso-volar)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Knussmann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Knussmann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Knussmann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Knussmann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osteometric board, place the ischium against the vertical end board and press the movable upright against the iliac crest. Move the ilium sideways and up and down to obtain the maximum distance (Hrdlicka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Knussmann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iliopubic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Knussmann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osteometric board and resting on its posterior surface. Press the medial or lateral condyle against the vertical end board while applying the movable upright to the femoral head. Move the bone up, down, and sideways until the maximum length is obtained (Hrdlicka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Bicondylar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osteometric board so that the bone is resting on its posterior surface. Press both distal condyles against the vertical end board while applying the movable upright to the head of the femur (Martin and Knussmann 1988: 216, #2; Hrdlicka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Epicondylar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femur on the osteometric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Knussmann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Subtrochanteric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Knussman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Subtrochanteric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Knussman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Midshaft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linea aspera.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Midshaft Diameter: </w:t>
      </w:r>
      <w:r w:rsidRPr="00226352">
        <w:rPr>
          <w:rFonts w:asciiTheme="majorHAnsi" w:eastAsia="Times New Roman" w:hAnsiTheme="majorHAnsi" w:cstheme="majorHAnsi"/>
          <w:sz w:val="22"/>
          <w:szCs w:val="22"/>
        </w:rPr>
        <w:t>The distance between the medial and lateral surfaces at midshaft,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Midshaft: </w:t>
      </w:r>
      <w:r w:rsidRPr="00226352">
        <w:rPr>
          <w:rFonts w:asciiTheme="majorHAnsi" w:eastAsia="Times New Roman" w:hAnsiTheme="majorHAnsi" w:cstheme="majorHAnsi"/>
          <w:color w:val="1A1718"/>
          <w:sz w:val="22"/>
          <w:szCs w:val="22"/>
        </w:rPr>
        <w:t xml:space="preserve">The circumference measured at the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linea aspera is unusually hypertrophied at midshaft, this measurement should be recorded approximately 10 mm above the midshaft (Martin and Knussmann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linea aspera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linea aspera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 xml:space="preserve">The minimum distance from the superior surface to the inferior surface on the femoral neck (Seidemann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Aspera: </w:t>
      </w:r>
      <w:r w:rsidRPr="00226352">
        <w:rPr>
          <w:rFonts w:asciiTheme="majorHAnsi" w:eastAsia="Times New Roman" w:hAnsiTheme="majorHAnsi" w:cstheme="majorHAnsi"/>
          <w:sz w:val="22"/>
          <w:szCs w:val="22"/>
        </w:rPr>
        <w:t xml:space="preserve">The maximum shaft diameter at any point along the linea aspera.  As the bone should be rotated to obtain the maximum distance, the measurement does not necessarily have to include the linea aspera,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Knussmann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An osteometric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to take. Place the tibia on the osteometric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(Hrdlicka 1920: 129). If using an osteometric board without a hole, place the tibia on the osteometric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osteometric board resting on its posterior surface. Press the lateral condyle against the vertical end board, and place the movable upright against the medial condyle. Tibiae exhibiting marked torsion may have to be rotated to obtain the maximum breadth (Martin and Knussmann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osteometric board and move the sliding board until it contacts the medial malleolus (Martin and Knussmann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tibial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Knussmann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fibula on the osteometric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Midshaft: </w:t>
      </w:r>
      <w:r w:rsidRPr="00226352">
        <w:rPr>
          <w:rFonts w:asciiTheme="majorHAnsi" w:eastAsia="Times New Roman" w:hAnsiTheme="majorHAnsi" w:cstheme="majorHAnsi"/>
          <w:color w:val="1A1718"/>
          <w:sz w:val="22"/>
          <w:szCs w:val="22"/>
        </w:rPr>
        <w:t xml:space="preserve">The maximum diameter at the midshaft. (Martin and Knussmann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Find the midpoint on the osteometric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6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r w:rsidR="000B31B2">
        <w:rPr>
          <w:rFonts w:asciiTheme="majorHAnsi" w:hAnsiTheme="majorHAnsi" w:cstheme="majorHAnsi"/>
          <w:color w:val="000000" w:themeColor="text1"/>
          <w:sz w:val="22"/>
          <w:szCs w:val="22"/>
        </w:rPr>
        <w:t>macOS</w:t>
      </w:r>
      <w:r w:rsidRPr="00FF478C">
        <w:rPr>
          <w:rFonts w:asciiTheme="majorHAnsi" w:hAnsiTheme="majorHAnsi" w:cstheme="majorHAnsi"/>
          <w:color w:val="000000" w:themeColor="text1"/>
          <w:sz w:val="22"/>
          <w:szCs w:val="22"/>
        </w:rPr>
        <w:t>, and Windows 7/8/10 with R version 3.3.X or greater. 8 gigabytes of RAM or greater is recommended.  All performance analyses published were conducted on Linux systems</w:t>
      </w:r>
      <w:r w:rsidR="002A29E3">
        <w:rPr>
          <w:rFonts w:asciiTheme="majorHAnsi" w:hAnsiTheme="majorHAnsi" w:cstheme="majorHAnsi"/>
          <w:color w:val="000000" w:themeColor="text1"/>
          <w:sz w:val="22"/>
          <w:szCs w:val="22"/>
        </w:rPr>
        <w:t xml:space="preserve"> with 32-64 gigabytes of RAM. </w:t>
      </w:r>
      <w:r w:rsidR="00714552">
        <w:rPr>
          <w:rFonts w:asciiTheme="majorHAnsi" w:hAnsiTheme="majorHAnsi" w:cstheme="majorHAnsi"/>
          <w:color w:val="000000" w:themeColor="text1"/>
          <w:sz w:val="22"/>
          <w:szCs w:val="22"/>
        </w:rPr>
        <w:t xml:space="preserve"> </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 Byrd, J, LeGarde, CB.  The Power of Exclusion using Automated Osteometric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Byrd JE, LeGarde CB. Osteometric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An analysis on the choice of alpha level in the osteometric pair-matching of the os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The automation of regression modeling in osteometric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Interobserver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2002;47:1193-202.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Anastopoulou I, Karakostis FA, Borrini M, Moraitis K. A statistical method for reassociating human tali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Byrd JE (2008). Models and methods for osteometric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Osteometric sorting of commingled human remains. Journal of Forensic Sciences, 48(4):1-8. Byrd JE, Adams BJ (2015). Updated measurements for osteometric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Chew KR. The use of osteometric sorting techniques to aid in the resolution of a large scale commingling: the piggot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Finlayson JE, Bartelink EJ, Perrone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Garrido-Varas C, Rathnasinghe R, Thompson T, Savriama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2015;60:118-123.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Genoves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Giles E and Klepinger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Hrdlicka A (1920). Anthropometry. The Wistar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lastRenderedPageBreak/>
        <w:t>Karell MA, Langstaff HK, Halazonetis DJ, Minghetti C, Frelat M, Kranioti EF. A novel method for pair-matching using three-dimensional digital models of bone: mesh-to-mesh value comparison. International Journal of Legal Medicine 2016;130:1315-22.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Jantz LM, Ousley SD, Jantz RL, Milner GS (2016). Data Collection Procedures for Forensic Skeletal Material 2.0. The University of Tennessee and Lincoln Memorial University: Tennessee. </w:t>
      </w:r>
      <w:hyperlink r:id="rId71"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LeGarde CB. Asymmetry of the Humerus: the influence of handedness on the deltoid tuberosity and possible implications for osteometric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Knussmann R (1988). Anthropologie: Handbuch der vergleichenden Biologie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Mccormick K. A biologically informed structure to accuracy in osteometric reassociation.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Moore-Jansen PM, Ousley SD</w:t>
      </w:r>
      <w:r w:rsidR="00880943">
        <w:rPr>
          <w:rFonts w:ascii="Calibri" w:eastAsia="Times New Roman" w:hAnsi="Calibri" w:cs="Calibri"/>
          <w:color w:val="000000" w:themeColor="text1"/>
          <w:sz w:val="22"/>
          <w:szCs w:val="22"/>
        </w:rPr>
        <w:t>, Jantz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Okrutny E CJ. Postcranial osteometric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Osterholtz AJ, Baustian KM, Martin DL, editors. Commingled and Disarticulated Human Remains: Working Toward Improved Theory, Method, and Data. </w:t>
      </w:r>
      <w:r w:rsidR="00F445E3">
        <w:rPr>
          <w:rFonts w:ascii="Calibri" w:eastAsia="Times New Roman" w:hAnsi="Calibri" w:cs="Calibri"/>
          <w:color w:val="000000" w:themeColor="text1"/>
          <w:sz w:val="22"/>
          <w:szCs w:val="22"/>
        </w:rPr>
        <w:t>Ny,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Craig-atkins E. Joint articulation in resolving commingled human remains: osteometric analysis of the acetabulofemoral and tibio-femoral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Pankakhyo MN. Evaluation of the methodology for addressing commingled human remains from the lewis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Rodriguez JM, Hackman L, Martinez W, Medina CS. Osteometric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 RM, Stojanowski CM, Doran GH</w:t>
      </w:r>
      <w:r w:rsidRPr="009678D8">
        <w:rPr>
          <w:rFonts w:ascii="Calibri" w:eastAsia="Times New Roman" w:hAnsi="Calibri" w:cs="Calibri"/>
          <w:color w:val="000000" w:themeColor="text1"/>
          <w:sz w:val="22"/>
          <w:szCs w:val="22"/>
        </w:rPr>
        <w:t>. The use of the supero-inferior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Snow C, Folk E. Skeletal assessment of commingled skeletal remains. American Journal of Physical Anthropology 1970;32:423-7.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Thomas, RM, Ubelaker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Trotter M and Gleser GC. Estimation of stature from long bones of American whites and negroes. American Journal of Physical Anthropology 1952;10:463-514.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Vickers S, Lubinski P, DeLeon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Jang YR, Jung-Min L, Jeong-Sang P, Na-Hyok L. The new method of implementing 3D scanners and X-ray on Commingled Remains Recovered from a Korean War Recovery Site. Poster presented at the  68</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Jantz RL, Hunt DR, Meadows L. Maximum length of the tibia: How did Trotter measure it? American Journal of Physical Anthropology 1994;93:525-528.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Jantz RL, Hunt DR, Meadows L. The measure and mismeasure of the tibia: Implications for stature estimation. Journal of Forensic Sciences 1995;40:758-761.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r>
        <w:rPr>
          <w:rFonts w:ascii="Calibri" w:eastAsia="Times New Roman" w:hAnsi="Calibri" w:cs="Calibri"/>
          <w:color w:val="000000" w:themeColor="text1"/>
          <w:sz w:val="22"/>
          <w:szCs w:val="22"/>
        </w:rPr>
        <w:t>Jantz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6ADD" w:rsidRDefault="00036ADD">
      <w:pPr>
        <w:spacing w:after="0" w:line="240" w:lineRule="auto"/>
      </w:pPr>
      <w:r>
        <w:separator/>
      </w:r>
    </w:p>
  </w:endnote>
  <w:endnote w:type="continuationSeparator" w:id="0">
    <w:p w:rsidR="00036ADD" w:rsidRDefault="00036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Pr="00EC1092" w:rsidRDefault="00036ADD" w:rsidP="00EC1092">
    <w:pPr>
      <w:pStyle w:val="Footer"/>
      <w:jc w:val="center"/>
      <w:rPr>
        <w:rFonts w:asciiTheme="majorHAnsi" w:hAnsiTheme="majorHAnsi" w:cstheme="majorHAnsi"/>
        <w:b/>
        <w:color w:val="40739B" w:themeColor="background2" w:themeShade="80"/>
      </w:rPr>
    </w:pPr>
    <w:r>
      <w:tab/>
    </w:r>
    <w:r w:rsidR="00C15B27">
      <w:rPr>
        <w:rFonts w:asciiTheme="majorHAnsi" w:hAnsiTheme="majorHAnsi" w:cstheme="majorHAnsi"/>
        <w:b/>
        <w:color w:val="40739B" w:themeColor="background2" w:themeShade="80"/>
      </w:rPr>
      <w:t>Revision 15</w:t>
    </w:r>
    <w:r w:rsidRPr="004112AB">
      <w:rPr>
        <w:rFonts w:asciiTheme="majorHAnsi" w:hAnsiTheme="majorHAnsi" w:cstheme="majorHAnsi"/>
        <w:b/>
        <w:color w:val="40739B" w:themeColor="background2" w:themeShade="80"/>
      </w:rPr>
      <w:t>.</w:t>
    </w:r>
    <w:r w:rsidR="00C15B27">
      <w:rPr>
        <w:rFonts w:asciiTheme="majorHAnsi" w:hAnsiTheme="majorHAnsi" w:cstheme="majorHAnsi"/>
        <w:b/>
        <w:color w:val="40739B" w:themeColor="background2" w:themeShade="80"/>
      </w:rPr>
      <w:t>JULY</w:t>
    </w:r>
    <w:r w:rsidR="008F70BB">
      <w:rPr>
        <w:rFonts w:asciiTheme="majorHAnsi" w:hAnsiTheme="majorHAnsi" w:cstheme="majorHAnsi"/>
        <w:b/>
        <w:color w:val="40739B" w:themeColor="background2" w:themeShade="80"/>
      </w:rPr>
      <w:t>.2018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036ADD" w:rsidRPr="00486B78" w:rsidRDefault="00036ADD">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4C7EDA">
          <w:rPr>
            <w:rFonts w:asciiTheme="majorHAnsi" w:hAnsiTheme="majorHAnsi"/>
            <w:b/>
            <w:noProof/>
            <w:color w:val="40739B" w:themeColor="background2" w:themeShade="80"/>
          </w:rPr>
          <w:t>64</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036ADD" w:rsidRPr="004112AB" w:rsidRDefault="004C7EDA"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Revision 1</w:t>
    </w:r>
    <w:r w:rsidR="008F70BB">
      <w:rPr>
        <w:rFonts w:asciiTheme="majorHAnsi" w:hAnsiTheme="majorHAnsi" w:cstheme="majorHAnsi"/>
        <w:b/>
        <w:color w:val="40739B" w:themeColor="background2" w:themeShade="80"/>
      </w:rPr>
      <w:t>5</w:t>
    </w:r>
    <w:r w:rsidR="00036ADD">
      <w:rPr>
        <w:rFonts w:asciiTheme="majorHAnsi" w:hAnsiTheme="majorHAnsi" w:cstheme="majorHAnsi"/>
        <w:b/>
        <w:color w:val="40739B" w:themeColor="background2" w:themeShade="80"/>
      </w:rPr>
      <w:t>.</w:t>
    </w:r>
    <w:r w:rsidR="00C15B27">
      <w:rPr>
        <w:rFonts w:asciiTheme="majorHAnsi" w:hAnsiTheme="majorHAnsi" w:cstheme="majorHAnsi"/>
        <w:b/>
        <w:color w:val="40739B" w:themeColor="background2" w:themeShade="80"/>
      </w:rPr>
      <w:t>JULY</w:t>
    </w:r>
    <w:r w:rsidR="008F70BB">
      <w:rPr>
        <w:rFonts w:asciiTheme="majorHAnsi" w:hAnsiTheme="majorHAnsi" w:cstheme="majorHAnsi"/>
        <w:b/>
        <w:color w:val="40739B" w:themeColor="background2" w:themeShade="80"/>
      </w:rPr>
      <w:t>.2018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6ADD" w:rsidRDefault="00036ADD">
      <w:pPr>
        <w:spacing w:after="0" w:line="240" w:lineRule="auto"/>
      </w:pPr>
      <w:r>
        <w:separator/>
      </w:r>
    </w:p>
  </w:footnote>
  <w:footnote w:type="continuationSeparator" w:id="0">
    <w:p w:rsidR="00036ADD" w:rsidRDefault="00036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attachedTemplate r:id="rId1"/>
  <w:defaultTabStop w:val="720"/>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06E68"/>
    <w:rsid w:val="000110C2"/>
    <w:rsid w:val="000223CF"/>
    <w:rsid w:val="00023915"/>
    <w:rsid w:val="000302EB"/>
    <w:rsid w:val="00036ADD"/>
    <w:rsid w:val="00055E3E"/>
    <w:rsid w:val="000610E0"/>
    <w:rsid w:val="0006423C"/>
    <w:rsid w:val="00066D8C"/>
    <w:rsid w:val="00072C06"/>
    <w:rsid w:val="00073E43"/>
    <w:rsid w:val="00083098"/>
    <w:rsid w:val="00083A28"/>
    <w:rsid w:val="00086FD0"/>
    <w:rsid w:val="000900CE"/>
    <w:rsid w:val="00090798"/>
    <w:rsid w:val="0009157E"/>
    <w:rsid w:val="000933DE"/>
    <w:rsid w:val="000A403C"/>
    <w:rsid w:val="000A68BC"/>
    <w:rsid w:val="000A70BF"/>
    <w:rsid w:val="000A797A"/>
    <w:rsid w:val="000B31B2"/>
    <w:rsid w:val="000B5843"/>
    <w:rsid w:val="000B5F16"/>
    <w:rsid w:val="000C0693"/>
    <w:rsid w:val="000C0EE1"/>
    <w:rsid w:val="000C7503"/>
    <w:rsid w:val="000D4923"/>
    <w:rsid w:val="000E5E03"/>
    <w:rsid w:val="000F1C98"/>
    <w:rsid w:val="000F25A3"/>
    <w:rsid w:val="000F2907"/>
    <w:rsid w:val="000F55C8"/>
    <w:rsid w:val="000F7018"/>
    <w:rsid w:val="00103ABC"/>
    <w:rsid w:val="00115B49"/>
    <w:rsid w:val="00123ECE"/>
    <w:rsid w:val="0012463E"/>
    <w:rsid w:val="00126919"/>
    <w:rsid w:val="00136004"/>
    <w:rsid w:val="0014036E"/>
    <w:rsid w:val="001451C8"/>
    <w:rsid w:val="00147125"/>
    <w:rsid w:val="00156B9F"/>
    <w:rsid w:val="00174B8A"/>
    <w:rsid w:val="0018511B"/>
    <w:rsid w:val="001A3071"/>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91A2A"/>
    <w:rsid w:val="002A29E3"/>
    <w:rsid w:val="002A3494"/>
    <w:rsid w:val="002A5C64"/>
    <w:rsid w:val="002B3B48"/>
    <w:rsid w:val="002B5272"/>
    <w:rsid w:val="002C3622"/>
    <w:rsid w:val="002C48DC"/>
    <w:rsid w:val="002E35C3"/>
    <w:rsid w:val="002F2A12"/>
    <w:rsid w:val="002F43D1"/>
    <w:rsid w:val="002F62BD"/>
    <w:rsid w:val="00304523"/>
    <w:rsid w:val="003400D2"/>
    <w:rsid w:val="00347B4B"/>
    <w:rsid w:val="0036474B"/>
    <w:rsid w:val="00367203"/>
    <w:rsid w:val="00380514"/>
    <w:rsid w:val="00380833"/>
    <w:rsid w:val="00384FDD"/>
    <w:rsid w:val="00390158"/>
    <w:rsid w:val="0039265D"/>
    <w:rsid w:val="003B029A"/>
    <w:rsid w:val="003D0E81"/>
    <w:rsid w:val="003D1826"/>
    <w:rsid w:val="003D7971"/>
    <w:rsid w:val="003E1C2F"/>
    <w:rsid w:val="0040518B"/>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969C9"/>
    <w:rsid w:val="004A05B2"/>
    <w:rsid w:val="004A1E30"/>
    <w:rsid w:val="004B0A78"/>
    <w:rsid w:val="004B1AB2"/>
    <w:rsid w:val="004C251C"/>
    <w:rsid w:val="004C46C5"/>
    <w:rsid w:val="004C4D99"/>
    <w:rsid w:val="004C632B"/>
    <w:rsid w:val="004C6504"/>
    <w:rsid w:val="004C7381"/>
    <w:rsid w:val="004C7EDA"/>
    <w:rsid w:val="004D2D07"/>
    <w:rsid w:val="004E423F"/>
    <w:rsid w:val="004E69AB"/>
    <w:rsid w:val="004F528C"/>
    <w:rsid w:val="005175A9"/>
    <w:rsid w:val="00527B20"/>
    <w:rsid w:val="005308CD"/>
    <w:rsid w:val="005420F4"/>
    <w:rsid w:val="00550389"/>
    <w:rsid w:val="00552785"/>
    <w:rsid w:val="00552D64"/>
    <w:rsid w:val="005556CE"/>
    <w:rsid w:val="00555ECF"/>
    <w:rsid w:val="005563E2"/>
    <w:rsid w:val="00560DBE"/>
    <w:rsid w:val="00570A09"/>
    <w:rsid w:val="00572B61"/>
    <w:rsid w:val="00577A74"/>
    <w:rsid w:val="005916B8"/>
    <w:rsid w:val="005A740B"/>
    <w:rsid w:val="005B2B2C"/>
    <w:rsid w:val="005C15E9"/>
    <w:rsid w:val="005C1C25"/>
    <w:rsid w:val="005D0A41"/>
    <w:rsid w:val="005E1B77"/>
    <w:rsid w:val="005E3B6B"/>
    <w:rsid w:val="00612E84"/>
    <w:rsid w:val="00614709"/>
    <w:rsid w:val="0063235E"/>
    <w:rsid w:val="00632717"/>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A5747"/>
    <w:rsid w:val="006B640D"/>
    <w:rsid w:val="006C1950"/>
    <w:rsid w:val="006C23CA"/>
    <w:rsid w:val="006C771B"/>
    <w:rsid w:val="006D00DF"/>
    <w:rsid w:val="006D47C4"/>
    <w:rsid w:val="006D4ED0"/>
    <w:rsid w:val="006F23AC"/>
    <w:rsid w:val="007110CA"/>
    <w:rsid w:val="00714552"/>
    <w:rsid w:val="00720D0D"/>
    <w:rsid w:val="007414AA"/>
    <w:rsid w:val="00744469"/>
    <w:rsid w:val="00754C7E"/>
    <w:rsid w:val="00755712"/>
    <w:rsid w:val="007622B5"/>
    <w:rsid w:val="00766C05"/>
    <w:rsid w:val="00770F3A"/>
    <w:rsid w:val="0077247F"/>
    <w:rsid w:val="00774558"/>
    <w:rsid w:val="00781014"/>
    <w:rsid w:val="00781F29"/>
    <w:rsid w:val="00787BE1"/>
    <w:rsid w:val="007909F6"/>
    <w:rsid w:val="00793931"/>
    <w:rsid w:val="007A11C4"/>
    <w:rsid w:val="007A2E83"/>
    <w:rsid w:val="007B292B"/>
    <w:rsid w:val="007C025A"/>
    <w:rsid w:val="007D2F56"/>
    <w:rsid w:val="007E01FE"/>
    <w:rsid w:val="007E25C2"/>
    <w:rsid w:val="00810C54"/>
    <w:rsid w:val="0081164C"/>
    <w:rsid w:val="00825B12"/>
    <w:rsid w:val="008308B0"/>
    <w:rsid w:val="008310D0"/>
    <w:rsid w:val="008344BC"/>
    <w:rsid w:val="0084704C"/>
    <w:rsid w:val="00847E27"/>
    <w:rsid w:val="0085153B"/>
    <w:rsid w:val="00860A98"/>
    <w:rsid w:val="008677B0"/>
    <w:rsid w:val="008732ED"/>
    <w:rsid w:val="00880943"/>
    <w:rsid w:val="00883033"/>
    <w:rsid w:val="00887B87"/>
    <w:rsid w:val="00891759"/>
    <w:rsid w:val="00892EC1"/>
    <w:rsid w:val="00893ADE"/>
    <w:rsid w:val="008940EC"/>
    <w:rsid w:val="00894750"/>
    <w:rsid w:val="00895840"/>
    <w:rsid w:val="008A7480"/>
    <w:rsid w:val="008B1881"/>
    <w:rsid w:val="008B509E"/>
    <w:rsid w:val="008D622A"/>
    <w:rsid w:val="008F5718"/>
    <w:rsid w:val="008F70BB"/>
    <w:rsid w:val="009202EB"/>
    <w:rsid w:val="009222C2"/>
    <w:rsid w:val="009247BC"/>
    <w:rsid w:val="00932721"/>
    <w:rsid w:val="0093445C"/>
    <w:rsid w:val="0094127A"/>
    <w:rsid w:val="009424E9"/>
    <w:rsid w:val="00942BA3"/>
    <w:rsid w:val="00952E73"/>
    <w:rsid w:val="009602AF"/>
    <w:rsid w:val="009609CC"/>
    <w:rsid w:val="009678D8"/>
    <w:rsid w:val="00995D09"/>
    <w:rsid w:val="009A50FB"/>
    <w:rsid w:val="009A735F"/>
    <w:rsid w:val="009B163A"/>
    <w:rsid w:val="009B312A"/>
    <w:rsid w:val="009B73EA"/>
    <w:rsid w:val="009B78B5"/>
    <w:rsid w:val="009C5CE3"/>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032C"/>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227A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15B27"/>
    <w:rsid w:val="00C26CD4"/>
    <w:rsid w:val="00C46925"/>
    <w:rsid w:val="00C5103B"/>
    <w:rsid w:val="00C521F5"/>
    <w:rsid w:val="00C54D7A"/>
    <w:rsid w:val="00C55609"/>
    <w:rsid w:val="00C61929"/>
    <w:rsid w:val="00C636E8"/>
    <w:rsid w:val="00C641F9"/>
    <w:rsid w:val="00C656E6"/>
    <w:rsid w:val="00C84070"/>
    <w:rsid w:val="00C91137"/>
    <w:rsid w:val="00C9192F"/>
    <w:rsid w:val="00C94465"/>
    <w:rsid w:val="00CA6971"/>
    <w:rsid w:val="00CB6D98"/>
    <w:rsid w:val="00CB6ECC"/>
    <w:rsid w:val="00CC01EE"/>
    <w:rsid w:val="00CC3A5A"/>
    <w:rsid w:val="00CC734C"/>
    <w:rsid w:val="00CD1C5D"/>
    <w:rsid w:val="00CD32DC"/>
    <w:rsid w:val="00CD4503"/>
    <w:rsid w:val="00CD4559"/>
    <w:rsid w:val="00CD5DC9"/>
    <w:rsid w:val="00CE2DE9"/>
    <w:rsid w:val="00CE3FD4"/>
    <w:rsid w:val="00CF5615"/>
    <w:rsid w:val="00CF7D89"/>
    <w:rsid w:val="00D02FC5"/>
    <w:rsid w:val="00D0572B"/>
    <w:rsid w:val="00D0634A"/>
    <w:rsid w:val="00D163A4"/>
    <w:rsid w:val="00D21952"/>
    <w:rsid w:val="00D30E7E"/>
    <w:rsid w:val="00D5519C"/>
    <w:rsid w:val="00D7093A"/>
    <w:rsid w:val="00D72D51"/>
    <w:rsid w:val="00D842A6"/>
    <w:rsid w:val="00D9229A"/>
    <w:rsid w:val="00D96470"/>
    <w:rsid w:val="00DA6792"/>
    <w:rsid w:val="00DB03AC"/>
    <w:rsid w:val="00DB0932"/>
    <w:rsid w:val="00DB10AB"/>
    <w:rsid w:val="00DB6E2B"/>
    <w:rsid w:val="00DD47FB"/>
    <w:rsid w:val="00DD5EE7"/>
    <w:rsid w:val="00DE07C8"/>
    <w:rsid w:val="00DE2866"/>
    <w:rsid w:val="00DE3EDA"/>
    <w:rsid w:val="00DE55F1"/>
    <w:rsid w:val="00DF1792"/>
    <w:rsid w:val="00DF6556"/>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9633"/>
    <o:shapelayout v:ext="edit">
      <o:idmap v:ext="edit" data="1"/>
    </o:shapelayout>
  </w:shapeDefaults>
  <w:decimalSymbol w:val="."/>
  <w:listSeparator w:val=","/>
  <w14:docId w14:val="36D4CE99"/>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steoSort.net" TargetMode="External"/><Relationship Id="rId18" Type="http://schemas.openxmlformats.org/officeDocument/2006/relationships/footer" Target="footer2.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header" Target="header9.xml"/><Relationship Id="rId55" Type="http://schemas.openxmlformats.org/officeDocument/2006/relationships/image" Target="media/image30.png"/><Relationship Id="rId63" Type="http://schemas.openxmlformats.org/officeDocument/2006/relationships/header" Target="header11.xml"/><Relationship Id="rId68" Type="http://schemas.openxmlformats.org/officeDocument/2006/relationships/header" Target="header12.xml"/><Relationship Id="rId7" Type="http://schemas.openxmlformats.org/officeDocument/2006/relationships/settings" Target="settings.xml"/><Relationship Id="rId71" Type="http://schemas.openxmlformats.org/officeDocument/2006/relationships/hyperlink" Target="http://fac.utk.edu/wp-content/uploads/2016/03/DCP20_webversion.pdf" TargetMode="Externa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eader" Target="header10.xml"/><Relationship Id="rId66" Type="http://schemas.openxmlformats.org/officeDocument/2006/relationships/image" Target="media/image39.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header" Target="header15.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8.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7EF7EF6B-D1E7-4E8C-8859-810944AC9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2707</TotalTime>
  <Pages>68</Pages>
  <Words>10859</Words>
  <Characters>61900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Jeffrey Lynch</cp:lastModifiedBy>
  <cp:revision>387</cp:revision>
  <cp:lastPrinted>2018-07-15T02:59:00Z</cp:lastPrinted>
  <dcterms:created xsi:type="dcterms:W3CDTF">2017-03-08T02:25:00Z</dcterms:created>
  <dcterms:modified xsi:type="dcterms:W3CDTF">2018-07-15T03:00:00Z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